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A5BD6">
      <w:pPr>
        <w:jc w:val="center"/>
        <w:rPr>
          <w:rFonts w:hint="default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医学考试系统维保服务项目需求书</w:t>
      </w:r>
    </w:p>
    <w:p w14:paraId="517C5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exact"/>
        <w:ind w:left="0"/>
        <w:jc w:val="left"/>
        <w:textAlignment w:val="auto"/>
        <w:outlineLvl w:val="1"/>
        <w:rPr>
          <w:rFonts w:hint="eastAsia" w:ascii="宋体" w:hAnsi="宋体" w:eastAsia="宋体" w:cs="宋体"/>
          <w:b/>
          <w:sz w:val="32"/>
          <w:szCs w:val="32"/>
        </w:rPr>
      </w:pPr>
      <w:bookmarkStart w:id="0" w:name="heading_0"/>
    </w:p>
    <w:p w14:paraId="771832BA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一、项目基本信息</w:t>
      </w:r>
      <w:bookmarkEnd w:id="0"/>
    </w:p>
    <w:p w14:paraId="01FF997F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项目名称：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医学考试系统维保服务项目</w:t>
      </w:r>
    </w:p>
    <w:p w14:paraId="15925F6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预算金额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万元）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：</w:t>
      </w:r>
      <w:r>
        <w:rPr>
          <w:rFonts w:hint="default" w:ascii="宋体" w:hAnsi="宋体" w:eastAsia="宋体" w:cs="宋体"/>
          <w:color w:val="auto"/>
          <w:sz w:val="32"/>
          <w:szCs w:val="32"/>
          <w:lang w:val="en-US"/>
        </w:rPr>
        <w:t>4.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8万元</w:t>
      </w:r>
    </w:p>
    <w:p w14:paraId="1CC2F85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服务周期：自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2028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_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</w:p>
    <w:p w14:paraId="7136D361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bookmarkStart w:id="1" w:name="heading_1"/>
      <w:r>
        <w:rPr>
          <w:rFonts w:hint="eastAsia" w:ascii="宋体" w:hAnsi="宋体" w:eastAsia="宋体" w:cs="宋体"/>
          <w:b/>
          <w:sz w:val="32"/>
          <w:szCs w:val="32"/>
        </w:rPr>
        <w:t>二、项目背景</w:t>
      </w:r>
      <w:bookmarkEnd w:id="1"/>
    </w:p>
    <w:p w14:paraId="351A6C7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现状说明：医学考试系统用于住院医师规范化培训考试组织、线上考核、题库管理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常业务运行，系统包含PC端、手机客户端、西医住培考核题库、西医出科考核题库多模块。原有维保服务到期，系统日常BUG修复、故障排查、数据库优化、应急处置、操作指导等工作需专业技术人员持续支撑；若无固定维保服务，系统误操作数据异常、突发宕机、运行卡顿等问题无法及时处理，将直接影响院内住培考核、日常考试业务正常开展。</w:t>
      </w:r>
    </w:p>
    <w:p w14:paraId="6DEC68A1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维保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目的：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保障医学考试系统全年稳定不间断运行，及时处理各类软硬件故障、数据异常问题；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完成系统日常运维、数据库优化、定期巡检工作，提升系统运行效率；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提供全天候技术咨询、操作指导、小额功能优化开发服务；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建立故障应急处置机制，降低系统停机风险，保障院内住培考试业务有序开展。</w:t>
      </w:r>
    </w:p>
    <w:p w14:paraId="523D0442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77800151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2" w:name="heading_2"/>
      <w:r>
        <w:rPr>
          <w:rFonts w:hint="eastAsia" w:ascii="宋体" w:hAnsi="宋体" w:eastAsia="宋体" w:cs="宋体"/>
          <w:b/>
          <w:sz w:val="32"/>
          <w:szCs w:val="32"/>
        </w:rPr>
        <w:t>三、采购服务内容及具体要求</w:t>
      </w:r>
      <w:bookmarkEnd w:id="2"/>
    </w:p>
    <w:p w14:paraId="702951C6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3" w:name="heading_3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（一）核心服务范围</w:t>
      </w:r>
      <w:bookmarkEnd w:id="3"/>
    </w:p>
    <w:p w14:paraId="4BF3B555">
      <w:pPr>
        <w:spacing w:before="300" w:after="120" w:line="288" w:lineRule="auto"/>
        <w:ind w:left="0" w:leftChars="0" w:firstLine="640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4" w:name="heading_4"/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配备专属技术工程师全程负责系统维保技术支持工作；</w:t>
      </w:r>
    </w:p>
    <w:p w14:paraId="2E069B8F">
      <w:pPr>
        <w:spacing w:before="300" w:after="120" w:line="288" w:lineRule="auto"/>
        <w:ind w:left="0" w:leftChars="0" w:firstLine="640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系统日常运行维护：系统操作使用指导、系统自身缺陷BUG修复、人员误操作引发的数据错误修正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；</w:t>
      </w:r>
    </w:p>
    <w:p w14:paraId="1DF04620">
      <w:pPr>
        <w:spacing w:before="300" w:after="120" w:line="288" w:lineRule="auto"/>
        <w:ind w:left="0" w:leftChars="0" w:firstLine="640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系统突发故障诊断、定位与排除处理；</w:t>
      </w:r>
    </w:p>
    <w:p w14:paraId="154DD7AA">
      <w:pPr>
        <w:spacing w:before="300" w:after="120" w:line="288" w:lineRule="auto"/>
        <w:ind w:left="0" w:leftChars="0" w:firstLine="640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业务与技术咨询服务：解答甲方人员系统使用、业务流程、技术参数等各类问题，提供技术指导、信息咨询服务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保障业务数据安全完整；</w:t>
      </w:r>
    </w:p>
    <w:p w14:paraId="3A4F8525">
      <w:pPr>
        <w:spacing w:before="300" w:after="120" w:line="288" w:lineRule="auto"/>
        <w:ind w:left="0" w:leftChars="0" w:firstLine="640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定期现场巡检、人员操作培训、业务优化建议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输出等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。</w:t>
      </w:r>
    </w:p>
    <w:p w14:paraId="3AD2CC36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（二）服务标准及要求</w:t>
      </w:r>
      <w:bookmarkEnd w:id="4"/>
    </w:p>
    <w:p w14:paraId="38D762F4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质量标准：系统故障处理完毕后，系统恢复正常运行状态，原有业务功能均可正常使用；数据库优化完成后，系统加载、答题、统计、查询速度明显改善，无卡顿、闪退情况；数据备份完整可用，可实现故障后数据恢复；BUG修复彻底，同一故障不得短期内重复出现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27E201C3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服务频次/时效：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电话、远程技术支持：7天×24小时全天候在线；（2）故障响应时效：甲方报修后1小时内完成响应对接；需上门现场处置的故障，24小时内工程师抵达现场；一般故障48小时内彻底排除；（3）现场巡检：每季度至少1次上门实地巡检，完整记录系统运行台账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（4）年度工作：服务期内每年完成1次系统整体版本更新优化。</w:t>
      </w:r>
    </w:p>
    <w:p w14:paraId="2CA9841B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服务人员要求：（1）乙方指派固定运维工程师负责本项目维保工作，人员具备软件运维、数据库管理相关实操经验；（2）乙方需向甲方提交运维人员资质证明文件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3）不得随意更换运维人员；确需调整人员的，乙方须提前一周书面告知甲方，经甲方书面同意后方可更换，替换人员专业能力、工作经验不低于原派驻人员标准；（4）人员现场运维如需加班作业，须经甲方签字确认后方可执行。</w:t>
      </w:r>
    </w:p>
    <w:p w14:paraId="49A4C964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流程要求：（1）报修流程：甲方电话/微信/邮件发起报修需求→乙方1小时内响应→远程排查处置；远程无法解决则安排现场上门；（2）现场服务：工程师到场后主动向甲方科室人员报备，故障处理完成后填写运维服务单，甲方签字确认留存；（3）巡检流程：乙方提前3个工作日告知甲方巡检时间；现场巡检完毕出具巡检记录表，列明系统问题、优化建议；（4）日常沟通：双方可按月开展线上沟通，同步系统运行情况、待处理问题；（5）需求变更：甲方提出功能优化需求，乙方评估工作量，2人日内需求直接实施，超量需求出具报价单协商确认。</w:t>
      </w:r>
    </w:p>
    <w:p w14:paraId="47763570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3489CC3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服务成果要求：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1）每次现场运维、故障处理完成后，提交《运维服务确认单》；（2）每季度巡检结束后3个工作日内提交《系统巡检报告》，包含运行状态、隐患问题、优化建议；（3）年度系统更新完成后提交更新说明文档；（4）维保周期内完整留存报修记录、处理日志、备份记录、沟通记录，服务期满统一整理归档交付甲方。</w:t>
      </w:r>
    </w:p>
    <w:p w14:paraId="1A66D48B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626CF97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5" w:name="heading_5"/>
      <w:r>
        <w:rPr>
          <w:rFonts w:hint="eastAsia" w:ascii="宋体" w:hAnsi="宋体" w:eastAsia="宋体" w:cs="宋体"/>
          <w:b/>
          <w:sz w:val="32"/>
          <w:szCs w:val="32"/>
        </w:rPr>
        <w:t>四、服务实施及履约要求</w:t>
      </w:r>
      <w:bookmarkEnd w:id="5"/>
    </w:p>
    <w:p w14:paraId="45F3B7C7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服务实施计划：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合同签订生效后7个工作日内，乙方提交正式《系统维保实施方案》，内容包含：运维人员配置、巡检计划表、故障处置流程、数据库备份计划、应急方案、年度更新节点；经甲方审核通过后按方案落地执行。</w:t>
      </w:r>
    </w:p>
    <w:p w14:paraId="44CFC37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人员管理要求：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</w:t>
      </w:r>
      <w:r>
        <w:rPr>
          <w:rFonts w:hint="eastAsia" w:ascii="宋体" w:hAnsi="宋体" w:eastAsia="宋体" w:cs="宋体"/>
          <w:sz w:val="32"/>
          <w:szCs w:val="32"/>
        </w:rPr>
        <w:t>需加强服务人员管理，明确岗位职责，严禁擅自更换服务人员（如需更换，需提前书面报备并经采购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同意，且更换人员资质不低于原人员）；</w:t>
      </w:r>
    </w:p>
    <w:p w14:paraId="0D0EE450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安全及保密要求：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1）</w:t>
      </w:r>
      <w:r>
        <w:rPr>
          <w:rFonts w:hint="eastAsia" w:ascii="宋体" w:hAnsi="宋体" w:eastAsia="宋体" w:cs="宋体"/>
          <w:sz w:val="32"/>
          <w:szCs w:val="32"/>
        </w:rPr>
        <w:t>安全要求：服务过程中需遵守采购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的安全管理规定，杜绝安全事故，如因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原因造成安全事故，由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承担全部责任；</w:t>
      </w:r>
    </w:p>
    <w:p w14:paraId="789C648A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2）</w:t>
      </w:r>
      <w:r>
        <w:rPr>
          <w:rFonts w:hint="eastAsia" w:ascii="宋体" w:hAnsi="宋体" w:eastAsia="宋体" w:cs="宋体"/>
          <w:sz w:val="32"/>
          <w:szCs w:val="32"/>
        </w:rPr>
        <w:t>保密要求：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需对服务过程中接触到的采购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商业秘密、内部数据、工作信息等严格保密，不得泄露、传播，保密义务在服务结束后持续有效，如有泄露，承担相应法律责任。</w:t>
      </w:r>
    </w:p>
    <w:p w14:paraId="524D03C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sz w:val="32"/>
          <w:szCs w:val="32"/>
        </w:rPr>
        <w:t>履约保障：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需提供有效的履约保障措施（如缴纳履约保证金、制定应急预案等），确保服务按约定执行，不得无故延期、缩减服务内容、降低服务质量。</w:t>
      </w:r>
    </w:p>
    <w:p w14:paraId="0D0516E8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6" w:name="heading_6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五、售后服务及应急处置要求</w:t>
      </w:r>
      <w:bookmarkEnd w:id="6"/>
    </w:p>
    <w:p w14:paraId="721D98D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售后服务响应：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电话、远程技术支持：7天×24小时全天候在线；（2）故障响应时效：甲方报修后1小时内完成响应对接；需上门现场处置的故障，24小时内工程师抵达现场；一般故障48小时内彻底排除；（3）现场巡检：每季度至少1次上门实地巡检，完整记录系统运行台账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（4）年度工作：服务期内每年完成1次系统整体版本更新优化。</w:t>
      </w:r>
    </w:p>
    <w:p w14:paraId="4BA89EA3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售后保障内容：质保期（服务期内/服务结束后_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_个月）内，对服务质量问题免费整改、补充服务；</w:t>
      </w:r>
    </w:p>
    <w:p w14:paraId="4111BA2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应急处置：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需制定应急预案，针对服务过程中可能出现的突发情况（如人员短缺、服务中断、突发故障等），明确处置流程、责任人和解决时限，确保快速响应、妥善处置。</w:t>
      </w:r>
    </w:p>
    <w:p w14:paraId="5D38045A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7" w:name="heading_7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六、验收标准及方式</w:t>
      </w:r>
      <w:bookmarkEnd w:id="7"/>
    </w:p>
    <w:p w14:paraId="7A117BEE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8" w:name="heading_8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（一）验收标准</w:t>
      </w:r>
      <w:bookmarkEnd w:id="8"/>
    </w:p>
    <w:p w14:paraId="628ED11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维保全部服务内容、服务频次、响应时效完全匹配采购需求及合同条款约定；</w:t>
      </w:r>
    </w:p>
    <w:p w14:paraId="0264AA3A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巡检报告、运维单据、处理日志等服务资料完整齐全、可追溯查阅；</w:t>
      </w:r>
    </w:p>
    <w:p w14:paraId="4D266CB1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系统运行稳定，故障处置及时，无长期遗留问题，数据库优化、数据备份工作落实到位；</w:t>
      </w:r>
    </w:p>
    <w:p w14:paraId="721A247C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服务期间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系统运营正常，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无安全事故、无信息泄密事件，甲方无有效服务投诉；</w:t>
      </w:r>
    </w:p>
    <w:p w14:paraId="5A886D1F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9" w:name="heading_9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（二）验收方式</w:t>
      </w:r>
      <w:bookmarkEnd w:id="9"/>
    </w:p>
    <w:p w14:paraId="3F8780B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验收频次：单次验收（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维保合同签署后一个月内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） </w:t>
      </w:r>
    </w:p>
    <w:p w14:paraId="4ECE682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验收流程：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提交验收申请及相关资料，采购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组织人员进行验收，验收合格后签署验收确认单；验收不合格的，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需在规定时限内整改，直至验收合格。</w:t>
      </w:r>
    </w:p>
    <w:p w14:paraId="520DBEFB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0" w:name="heading_10"/>
      <w:r>
        <w:rPr>
          <w:rFonts w:hint="eastAsia" w:ascii="宋体" w:hAnsi="宋体" w:eastAsia="宋体" w:cs="宋体"/>
          <w:b/>
          <w:sz w:val="32"/>
          <w:szCs w:val="32"/>
        </w:rPr>
        <w:t>七、商务要求</w:t>
      </w:r>
      <w:bookmarkEnd w:id="10"/>
    </w:p>
    <w:p w14:paraId="014D33A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报价要求：报价为全包价，包含服务成本、人工成本、耗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材成本、税费、售后服务、应急处置等全部费用，采购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不再额外支付任何费用；</w:t>
      </w:r>
    </w:p>
    <w:p w14:paraId="76F1787C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付款方式：双方签订合同，乙方开具等额合法发票，甲方验收合格后按约定支付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当年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维保服务费；</w:t>
      </w:r>
    </w:p>
    <w:p w14:paraId="63A90864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资质要求：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具备合法有效的营业执照，经营范围包含教育咨询、计算机系统维护、软件开发相关类目，无重大违约、失信履约记录无违法违规记录、无重大履约</w:t>
      </w:r>
      <w:bookmarkStart w:id="13" w:name="_GoBack"/>
      <w:r>
        <w:rPr>
          <w:rFonts w:hint="eastAsia" w:ascii="宋体" w:hAnsi="宋体" w:eastAsia="宋体" w:cs="宋体"/>
          <w:color w:val="auto"/>
          <w:sz w:val="32"/>
          <w:szCs w:val="32"/>
        </w:rPr>
        <w:t>违约记录；</w:t>
      </w:r>
    </w:p>
    <w:p w14:paraId="06544D0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严禁转包、分包：本次采购服务严禁转包、分包，如有发现，采购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有权终止合同，没收履约保证金，并追究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违约责任；</w:t>
      </w:r>
    </w:p>
    <w:p w14:paraId="7A6D68BA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合同签订：成交后_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_日历天内，双方签订正式服务合同，明确双方权利义务、服务标准、违约责任等。</w:t>
      </w:r>
    </w:p>
    <w:p w14:paraId="1252FD5E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11" w:name="heading_11"/>
      <w:r>
        <w:rPr>
          <w:rFonts w:hint="eastAsia" w:ascii="宋体" w:hAnsi="宋体" w:eastAsia="宋体" w:cs="宋体"/>
          <w:b/>
          <w:color w:val="auto"/>
          <w:sz w:val="32"/>
          <w:szCs w:val="32"/>
        </w:rPr>
        <w:t>八、其他特殊要求</w:t>
      </w:r>
      <w:bookmarkEnd w:id="11"/>
    </w:p>
    <w:bookmarkEnd w:id="13"/>
    <w:p w14:paraId="6DC137EC">
      <w:p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（根据项目实际情况补充，如属地服务要求、服务人员考勤要求、定制化服务需求、履约考核要求、违约责任细化等）</w:t>
      </w:r>
    </w:p>
    <w:p w14:paraId="2FEAF2F8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2" w:name="heading_12"/>
      <w:r>
        <w:rPr>
          <w:rFonts w:hint="eastAsia" w:ascii="宋体" w:hAnsi="宋体" w:eastAsia="宋体" w:cs="宋体"/>
          <w:b/>
          <w:sz w:val="32"/>
          <w:szCs w:val="32"/>
        </w:rPr>
        <w:t>九、附件（可选）</w:t>
      </w:r>
      <w:bookmarkEnd w:id="12"/>
    </w:p>
    <w:p w14:paraId="3925BD06">
      <w:pPr>
        <w:numPr>
          <w:ilvl w:val="0"/>
          <w:numId w:val="1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服务详细技术规范/方案要求</w:t>
      </w:r>
    </w:p>
    <w:p w14:paraId="32E3B949">
      <w:pPr>
        <w:numPr>
          <w:ilvl w:val="0"/>
          <w:numId w:val="2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参考服务标准/行业规范</w:t>
      </w:r>
    </w:p>
    <w:p w14:paraId="466F6828">
      <w:pPr>
        <w:numPr>
          <w:ilvl w:val="0"/>
          <w:numId w:val="3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服务人员资质要求明细</w:t>
      </w:r>
    </w:p>
    <w:p w14:paraId="06CE5A65">
      <w:pPr>
        <w:numPr>
          <w:ilvl w:val="0"/>
          <w:numId w:val="4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其他相关补充资料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7B5A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3FE8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DB32FA"/>
    <w:rsid w:val="33F503C8"/>
    <w:rsid w:val="5F2C1C40"/>
    <w:rsid w:val="65131E8C"/>
    <w:rsid w:val="6DA8285B"/>
    <w:rsid w:val="BBF7E65C"/>
    <w:rsid w:val="DBFFB3CF"/>
    <w:rsid w:val="FFDB35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2871</Words>
  <Characters>2932</Characters>
  <TotalTime>1</TotalTime>
  <ScaleCrop>false</ScaleCrop>
  <LinksUpToDate>false</LinksUpToDate>
  <CharactersWithSpaces>2938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2026-04-23T18:20:00Z</dcterms:created>
  <dc:creator>Apache POI</dc:creator>
  <cp:lastModifiedBy>づ  我叫 马晓培 .</cp:lastModifiedBy>
  <dcterms:modified xsi:type="dcterms:W3CDTF">2026-06-30T02:32:57Z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eyJoZGlkIjoiZjQ2ODQ1NTIwMjJjNzIwZGM4MTRmYWE5N2M2MjcwNDkiLCJ1c2VySWQiOiIyNTM5MTg3MzIifQ==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3555B99FE602463C9B18E8B4BA4A9F46_13</vt:lpwstr>
  </property>
</Properties>
</file>