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jc w:val="center"/>
        <w:rPr>
          <w:rFonts w:hint="eastAsia" w:ascii="华文楷体" w:hAnsi="华文楷体" w:eastAsia="华文楷体" w:cs="华文楷体"/>
          <w:sz w:val="44"/>
          <w:szCs w:val="44"/>
          <w:lang w:eastAsia="zh-CN"/>
        </w:rPr>
      </w:pPr>
      <w:r>
        <w:rPr>
          <w:rFonts w:hint="eastAsia" w:ascii="华文楷体" w:hAnsi="华文楷体" w:eastAsia="华文楷体" w:cs="华文楷体"/>
          <w:sz w:val="44"/>
          <w:szCs w:val="44"/>
          <w:lang w:eastAsia="zh-CN"/>
        </w:rPr>
        <w:t>天津市南开医院财务档案委托第三方机构托管</w:t>
      </w:r>
    </w:p>
    <w:p>
      <w:pPr>
        <w:pStyle w:val="8"/>
        <w:jc w:val="center"/>
        <w:rPr>
          <w:rFonts w:hint="eastAsia" w:ascii="华文楷体" w:hAnsi="华文楷体" w:eastAsia="华文楷体" w:cs="华文楷体"/>
          <w:sz w:val="44"/>
          <w:szCs w:val="44"/>
        </w:rPr>
      </w:pPr>
      <w:r>
        <w:rPr>
          <w:rFonts w:hint="eastAsia" w:ascii="华文楷体" w:hAnsi="华文楷体" w:eastAsia="华文楷体" w:cs="华文楷体"/>
          <w:sz w:val="44"/>
          <w:szCs w:val="44"/>
        </w:rPr>
        <w:t>项目需求书</w:t>
      </w:r>
    </w:p>
    <w:p>
      <w:pPr>
        <w:keepNext w:val="0"/>
        <w:keepLines w:val="0"/>
        <w:pageBreakBefore w:val="0"/>
        <w:numPr>
          <w:ilvl w:val="0"/>
          <w:numId w:val="1"/>
        </w:numPr>
        <w:kinsoku/>
        <w:wordWrap/>
        <w:overflowPunct/>
        <w:topLinePunct w:val="0"/>
        <w:bidi w:val="0"/>
        <w:spacing w:line="360" w:lineRule="auto"/>
        <w:ind w:firstLine="641" w:firstLineChars="200"/>
        <w:textAlignment w:val="auto"/>
        <w:rPr>
          <w:rFonts w:hint="eastAsia" w:ascii="华文楷体" w:hAnsi="华文楷体" w:eastAsia="华文楷体" w:cs="华文楷体"/>
          <w:b/>
          <w:sz w:val="32"/>
          <w:szCs w:val="32"/>
        </w:rPr>
      </w:pPr>
      <w:r>
        <w:rPr>
          <w:rFonts w:hint="eastAsia" w:ascii="华文楷体" w:hAnsi="华文楷体" w:eastAsia="华文楷体" w:cs="华文楷体"/>
          <w:b/>
          <w:sz w:val="32"/>
          <w:szCs w:val="32"/>
        </w:rPr>
        <w:t>项目背景</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现阶段各医院内部存储空间严重不足，外包档案为未来大的趋势。档案委托管理是整体医疗机构发展的趋势，对原始纸质档案实施外包托管，既解决了医院空间紧张的问题，同时还能免去医院档案管理人员查找档案时间，保证了档案的保密性。实践证明，外包式档案管理模式是一种可以大大降低医院运营成本的创新方式。</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sz w:val="32"/>
          <w:szCs w:val="32"/>
          <w:lang w:val="en-US" w:eastAsia="zh-CN"/>
        </w:rPr>
      </w:pPr>
      <w:r>
        <w:rPr>
          <w:rFonts w:hint="eastAsia" w:ascii="华文楷体" w:hAnsi="华文楷体" w:eastAsia="华文楷体" w:cs="华文楷体"/>
          <w:kern w:val="2"/>
          <w:sz w:val="32"/>
          <w:szCs w:val="32"/>
          <w:highlight w:val="none"/>
          <w:lang w:val="en-US" w:eastAsia="zh-CN" w:bidi="ar-SA"/>
        </w:rPr>
        <w:t>随着医院医疗业务规模的扩大，现有档案存储空间难以满足发展需求。为保证档案管理的安全和规范，医院拟对原始纸质档案实施外包托管，既解决了医院空间紧张的问题，也保证了档案的安全性和保密性。</w:t>
      </w:r>
      <w:r>
        <w:rPr>
          <w:rFonts w:hint="eastAsia" w:ascii="华文楷体" w:hAnsi="华文楷体" w:eastAsia="华文楷体" w:cs="华文楷体"/>
          <w:sz w:val="32"/>
          <w:szCs w:val="32"/>
          <w:highlight w:val="none"/>
          <w:lang w:val="en-US" w:eastAsia="zh-CN"/>
        </w:rPr>
        <w:t>现开展档案外包托管服务采购。</w:t>
      </w:r>
      <w:r>
        <w:rPr>
          <w:rFonts w:hint="eastAsia" w:ascii="华文楷体" w:hAnsi="华文楷体" w:eastAsia="华文楷体" w:cs="华文楷体"/>
          <w:sz w:val="32"/>
          <w:szCs w:val="32"/>
          <w:lang w:val="en-US" w:eastAsia="zh-CN"/>
        </w:rPr>
        <w:t>中标人应具有文档管理存储服务资质，交付能力和服务能力强，应根据采购人要求，在规定时间内，按照服务技术要求提供合格的档案委托管理服务。</w:t>
      </w:r>
    </w:p>
    <w:p>
      <w:pPr>
        <w:keepNext w:val="0"/>
        <w:keepLines w:val="0"/>
        <w:pageBreakBefore w:val="0"/>
        <w:numPr>
          <w:ilvl w:val="0"/>
          <w:numId w:val="1"/>
        </w:numPr>
        <w:kinsoku/>
        <w:wordWrap/>
        <w:overflowPunct/>
        <w:topLinePunct w:val="0"/>
        <w:bidi w:val="0"/>
        <w:spacing w:line="360" w:lineRule="auto"/>
        <w:ind w:left="0" w:leftChars="0" w:firstLine="641" w:firstLineChars="200"/>
        <w:textAlignment w:val="auto"/>
        <w:rPr>
          <w:rFonts w:hint="eastAsia" w:ascii="华文楷体" w:hAnsi="华文楷体" w:eastAsia="华文楷体" w:cs="华文楷体"/>
          <w:b/>
          <w:sz w:val="32"/>
          <w:szCs w:val="32"/>
        </w:rPr>
      </w:pPr>
      <w:r>
        <w:rPr>
          <w:rFonts w:hint="eastAsia" w:ascii="华文楷体" w:hAnsi="华文楷体" w:eastAsia="华文楷体" w:cs="华文楷体"/>
          <w:b/>
          <w:sz w:val="32"/>
          <w:szCs w:val="32"/>
        </w:rPr>
        <w:t>项目预算</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lang w:eastAsia="zh-CN"/>
        </w:rPr>
      </w:pPr>
      <w:r>
        <w:rPr>
          <w:rFonts w:hint="eastAsia" w:ascii="华文楷体" w:hAnsi="华文楷体" w:eastAsia="华文楷体" w:cs="华文楷体"/>
          <w:sz w:val="32"/>
          <w:szCs w:val="32"/>
          <w:lang w:eastAsia="zh-CN"/>
        </w:rPr>
        <w:t>总预算：</w:t>
      </w:r>
      <w:r>
        <w:rPr>
          <w:rFonts w:hint="eastAsia" w:ascii="华文楷体" w:hAnsi="华文楷体" w:eastAsia="华文楷体" w:cs="华文楷体"/>
          <w:sz w:val="32"/>
          <w:szCs w:val="32"/>
          <w:highlight w:val="none"/>
          <w:lang w:val="en-US" w:eastAsia="zh-CN"/>
        </w:rPr>
        <w:t>总价3</w:t>
      </w:r>
      <w:r>
        <w:rPr>
          <w:rFonts w:hint="eastAsia" w:ascii="华文楷体" w:hAnsi="华文楷体" w:eastAsia="华文楷体" w:cs="华文楷体"/>
          <w:sz w:val="32"/>
          <w:szCs w:val="32"/>
          <w:highlight w:val="none"/>
        </w:rPr>
        <w:t>万元</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lang w:val="en-US" w:eastAsia="zh-CN"/>
        </w:rPr>
      </w:pPr>
      <w:r>
        <w:rPr>
          <w:rFonts w:hint="eastAsia" w:ascii="华文楷体" w:hAnsi="华文楷体" w:eastAsia="华文楷体" w:cs="华文楷体"/>
          <w:sz w:val="32"/>
          <w:szCs w:val="32"/>
          <w:lang w:val="en-US" w:eastAsia="zh-CN"/>
        </w:rPr>
        <w:t>财务档案托管服务数量</w:t>
      </w:r>
      <w:r>
        <w:rPr>
          <w:rFonts w:hint="eastAsia" w:ascii="华文楷体" w:hAnsi="华文楷体" w:eastAsia="华文楷体" w:cs="华文楷体"/>
          <w:sz w:val="32"/>
          <w:szCs w:val="32"/>
        </w:rPr>
        <w:t>：</w:t>
      </w:r>
      <w:r>
        <w:rPr>
          <w:rFonts w:hint="eastAsia" w:ascii="华文楷体" w:hAnsi="华文楷体" w:eastAsia="华文楷体" w:cs="华文楷体"/>
          <w:sz w:val="32"/>
          <w:szCs w:val="32"/>
          <w:highlight w:val="none"/>
          <w:lang w:val="en-US" w:eastAsia="zh-CN"/>
        </w:rPr>
        <w:t>托管档案约600箱</w:t>
      </w:r>
    </w:p>
    <w:p>
      <w:pPr>
        <w:pStyle w:val="3"/>
        <w:keepNext w:val="0"/>
        <w:keepLines w:val="0"/>
        <w:pageBreakBefore w:val="0"/>
        <w:kinsoku/>
        <w:wordWrap/>
        <w:overflowPunct/>
        <w:topLinePunct w:val="0"/>
        <w:bidi w:val="0"/>
        <w:spacing w:line="360" w:lineRule="auto"/>
        <w:textAlignment w:val="auto"/>
        <w:rPr>
          <w:rFonts w:hint="eastAsia" w:ascii="华文楷体" w:hAnsi="华文楷体" w:eastAsia="华文楷体" w:cs="华文楷体"/>
          <w:b/>
          <w:sz w:val="32"/>
          <w:szCs w:val="32"/>
        </w:rPr>
      </w:pPr>
      <w:r>
        <w:rPr>
          <w:rFonts w:hint="eastAsia" w:ascii="华文楷体" w:hAnsi="华文楷体" w:eastAsia="华文楷体" w:cs="华文楷体"/>
          <w:sz w:val="32"/>
          <w:szCs w:val="32"/>
          <w:lang w:val="en-US" w:eastAsia="zh-CN"/>
        </w:rPr>
        <w:t xml:space="preserve">   </w:t>
      </w:r>
      <w:r>
        <w:rPr>
          <w:rFonts w:hint="eastAsia" w:ascii="华文楷体" w:hAnsi="华文楷体" w:eastAsia="华文楷体" w:cs="华文楷体"/>
          <w:b/>
          <w:sz w:val="32"/>
          <w:szCs w:val="32"/>
        </w:rPr>
        <w:t>三、资格要求</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1.供应商具有独立承担民事责任的能力（提供有效的营业执照副本复印件）；</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2.具有良好的商业信誉和健全的财务会计制度：</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A.经第三方会计师事务所审计的2024年度或2025年度财务报告（应包括完整的审计报告和财务报表）；</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B.提交响应文件截止日期前近一个月内银行出具的资信证明；</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C.具有良好的商业信誉和健全的财务会计制度的书面声明。</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注：A、B、C 两项提供任意一项均可，加盖供应商公章。</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3.具有履行合同所必需的条件和专业技术胜任能力（提供书面声明函原件）</w:t>
      </w:r>
    </w:p>
    <w:p>
      <w:pPr>
        <w:keepNext w:val="0"/>
        <w:keepLines w:val="0"/>
        <w:pageBreakBefore w:val="0"/>
        <w:numPr>
          <w:ilvl w:val="0"/>
          <w:numId w:val="0"/>
        </w:numPr>
        <w:kinsoku/>
        <w:wordWrap/>
        <w:overflowPunct/>
        <w:topLinePunct w:val="0"/>
        <w:bidi w:val="0"/>
        <w:spacing w:line="360" w:lineRule="auto"/>
        <w:ind w:firstLine="480"/>
        <w:textAlignment w:val="auto"/>
        <w:rPr>
          <w:rFonts w:hint="eastAsia" w:ascii="华文楷体" w:hAnsi="华文楷体" w:eastAsia="华文楷体" w:cs="华文楷体"/>
          <w:kern w:val="2"/>
          <w:sz w:val="32"/>
          <w:szCs w:val="32"/>
          <w:highlight w:val="none"/>
          <w:lang w:val="en-US" w:eastAsia="zh-CN" w:bidi="ar-SA"/>
        </w:rPr>
      </w:pPr>
      <w:r>
        <w:rPr>
          <w:rFonts w:hint="eastAsia" w:ascii="华文楷体" w:hAnsi="华文楷体" w:eastAsia="华文楷体" w:cs="华文楷体"/>
          <w:kern w:val="2"/>
          <w:sz w:val="32"/>
          <w:szCs w:val="32"/>
          <w:highlight w:val="none"/>
          <w:lang w:val="en-US" w:eastAsia="zh-CN" w:bidi="ar-SA"/>
        </w:rPr>
        <w:t>4.供应商参加政府采购活动前三年内，没有重大违法记录（提供书面声明函原件）。</w:t>
      </w:r>
    </w:p>
    <w:p>
      <w:pPr>
        <w:keepNext w:val="0"/>
        <w:keepLines w:val="0"/>
        <w:pageBreakBefore w:val="0"/>
        <w:numPr>
          <w:ilvl w:val="0"/>
          <w:numId w:val="0"/>
        </w:numPr>
        <w:kinsoku/>
        <w:wordWrap/>
        <w:overflowPunct/>
        <w:topLinePunct w:val="0"/>
        <w:bidi w:val="0"/>
        <w:spacing w:line="360" w:lineRule="auto"/>
        <w:ind w:firstLine="480"/>
        <w:textAlignment w:val="auto"/>
        <w:rPr>
          <w:woUserID w:val="1"/>
        </w:rPr>
      </w:pPr>
      <w:r>
        <w:rPr>
          <w:rFonts w:hint="eastAsia" w:ascii="华文楷体" w:hAnsi="华文楷体" w:eastAsia="华文楷体" w:cs="华文楷体"/>
          <w:kern w:val="2"/>
          <w:sz w:val="32"/>
          <w:szCs w:val="32"/>
          <w:highlight w:val="none"/>
          <w:lang w:val="en-US" w:eastAsia="zh-CN" w:bidi="ar-SA"/>
        </w:rPr>
        <w:t>5.本项目不接受联合体参加，须提供《非联合体声明函》。</w:t>
      </w:r>
      <w:r>
        <w:rPr>
          <w:rFonts w:hint="default" w:ascii="华文楷体" w:hAnsi="华文楷体" w:eastAsia="华文楷体" w:cs="华文楷体"/>
          <w:kern w:val="2"/>
          <w:sz w:val="32"/>
          <w:szCs w:val="32"/>
          <w:highlight w:val="none"/>
          <w:lang w:val="en-US" w:eastAsia="zh-CN" w:bidi="ar-SA"/>
        </w:rPr>
        <w:t xml:space="preserve"> </w:t>
      </w:r>
    </w:p>
    <w:p>
      <w:pPr>
        <w:keepNext w:val="0"/>
        <w:keepLines w:val="0"/>
        <w:pageBreakBefore w:val="0"/>
        <w:kinsoku/>
        <w:wordWrap/>
        <w:overflowPunct/>
        <w:topLinePunct w:val="0"/>
        <w:bidi w:val="0"/>
        <w:spacing w:line="360" w:lineRule="auto"/>
        <w:ind w:firstLine="641" w:firstLineChars="200"/>
        <w:textAlignment w:val="auto"/>
        <w:rPr>
          <w:rFonts w:hint="eastAsia" w:ascii="华文楷体" w:hAnsi="华文楷体" w:eastAsia="华文楷体" w:cs="华文楷体"/>
          <w:b/>
          <w:sz w:val="32"/>
          <w:szCs w:val="32"/>
        </w:rPr>
      </w:pPr>
      <w:r>
        <w:rPr>
          <w:rFonts w:hint="eastAsia" w:ascii="华文楷体" w:hAnsi="华文楷体" w:eastAsia="华文楷体" w:cs="华文楷体"/>
          <w:b/>
          <w:sz w:val="32"/>
          <w:szCs w:val="32"/>
        </w:rPr>
        <w:t>四、服务期</w:t>
      </w:r>
    </w:p>
    <w:p>
      <w:pPr>
        <w:keepNext w:val="0"/>
        <w:keepLines w:val="0"/>
        <w:pageBreakBefore w:val="0"/>
        <w:kinsoku/>
        <w:wordWrap/>
        <w:overflowPunct/>
        <w:topLinePunct w:val="0"/>
        <w:bidi w:val="0"/>
        <w:spacing w:line="360" w:lineRule="auto"/>
        <w:ind w:firstLine="640" w:firstLineChars="200"/>
        <w:textAlignment w:val="auto"/>
        <w:rPr>
          <w:rFonts w:hint="default" w:ascii="华文楷体" w:hAnsi="华文楷体" w:eastAsia="华文楷体" w:cs="华文楷体"/>
          <w:sz w:val="32"/>
          <w:szCs w:val="32"/>
          <w:woUserID w:val="1"/>
        </w:rPr>
      </w:pPr>
      <w:r>
        <w:rPr>
          <w:rFonts w:hint="eastAsia" w:ascii="华文楷体" w:hAnsi="华文楷体" w:eastAsia="华文楷体" w:cs="华文楷体"/>
          <w:sz w:val="32"/>
          <w:szCs w:val="32"/>
        </w:rPr>
        <w:t>签订合同之日起</w:t>
      </w:r>
      <w:r>
        <w:rPr>
          <w:rFonts w:hint="eastAsia" w:ascii="华文楷体" w:hAnsi="华文楷体" w:eastAsia="华文楷体" w:cs="华文楷体"/>
          <w:color w:val="auto"/>
          <w:sz w:val="32"/>
          <w:szCs w:val="32"/>
          <w:lang w:val="en-US" w:eastAsia="zh-CN"/>
        </w:rPr>
        <w:t>1</w:t>
      </w:r>
      <w:r>
        <w:rPr>
          <w:rFonts w:hint="eastAsia" w:ascii="华文楷体" w:hAnsi="华文楷体" w:eastAsia="华文楷体" w:cs="华文楷体"/>
          <w:color w:val="auto"/>
          <w:sz w:val="32"/>
          <w:szCs w:val="32"/>
        </w:rPr>
        <w:t>年</w:t>
      </w:r>
      <w:r>
        <w:rPr>
          <w:rFonts w:hint="eastAsia" w:ascii="华文楷体" w:hAnsi="华文楷体" w:eastAsia="华文楷体" w:cs="华文楷体"/>
          <w:sz w:val="32"/>
          <w:szCs w:val="32"/>
        </w:rPr>
        <w:t>的服务期（特殊情况以合同为准）</w:t>
      </w:r>
      <w:r>
        <w:rPr>
          <w:rFonts w:hint="default" w:ascii="华文楷体" w:hAnsi="华文楷体" w:eastAsia="华文楷体" w:cs="华文楷体"/>
          <w:sz w:val="32"/>
          <w:szCs w:val="32"/>
          <w:woUserID w:val="1"/>
        </w:rPr>
        <w:t>。</w:t>
      </w:r>
    </w:p>
    <w:p>
      <w:pPr>
        <w:keepNext w:val="0"/>
        <w:keepLines w:val="0"/>
        <w:pageBreakBefore w:val="0"/>
        <w:kinsoku/>
        <w:wordWrap/>
        <w:overflowPunct/>
        <w:topLinePunct w:val="0"/>
        <w:bidi w:val="0"/>
        <w:spacing w:line="360" w:lineRule="auto"/>
        <w:ind w:firstLine="641" w:firstLineChars="200"/>
        <w:textAlignment w:val="auto"/>
        <w:rPr>
          <w:rFonts w:hint="eastAsia" w:ascii="华文楷体" w:hAnsi="华文楷体" w:eastAsia="华文楷体" w:cs="华文楷体"/>
          <w:b/>
          <w:sz w:val="32"/>
          <w:szCs w:val="32"/>
        </w:rPr>
      </w:pPr>
      <w:r>
        <w:rPr>
          <w:rFonts w:hint="eastAsia" w:ascii="华文楷体" w:hAnsi="华文楷体" w:eastAsia="华文楷体" w:cs="华文楷体"/>
          <w:b/>
          <w:sz w:val="32"/>
          <w:szCs w:val="32"/>
        </w:rPr>
        <w:t>五、服务地点</w:t>
      </w:r>
    </w:p>
    <w:p>
      <w:pPr>
        <w:keepNext w:val="0"/>
        <w:keepLines w:val="0"/>
        <w:pageBreakBefore w:val="0"/>
        <w:kinsoku/>
        <w:wordWrap/>
        <w:overflowPunct/>
        <w:topLinePunct w:val="0"/>
        <w:bidi w:val="0"/>
        <w:spacing w:line="360" w:lineRule="auto"/>
        <w:ind w:firstLine="640" w:firstLineChars="200"/>
        <w:textAlignment w:val="auto"/>
        <w:rPr>
          <w:rFonts w:hint="default" w:ascii="华文楷体" w:hAnsi="华文楷体" w:eastAsia="华文楷体" w:cs="华文楷体"/>
          <w:sz w:val="32"/>
          <w:szCs w:val="32"/>
          <w:woUserID w:val="1"/>
        </w:rPr>
      </w:pPr>
      <w:r>
        <w:rPr>
          <w:rFonts w:hint="eastAsia" w:ascii="华文楷体" w:hAnsi="华文楷体" w:eastAsia="华文楷体" w:cs="华文楷体"/>
          <w:color w:val="auto"/>
          <w:sz w:val="32"/>
          <w:szCs w:val="32"/>
          <w:lang w:eastAsia="zh-CN"/>
        </w:rPr>
        <w:t>甲方指定</w:t>
      </w:r>
      <w:r>
        <w:rPr>
          <w:rFonts w:hint="eastAsia" w:ascii="华文楷体" w:hAnsi="华文楷体" w:eastAsia="华文楷体" w:cs="华文楷体"/>
          <w:sz w:val="32"/>
          <w:szCs w:val="32"/>
        </w:rPr>
        <w:t>（特殊情况以合同为准）</w:t>
      </w:r>
      <w:r>
        <w:rPr>
          <w:rFonts w:hint="default" w:ascii="华文楷体" w:hAnsi="华文楷体" w:eastAsia="华文楷体" w:cs="华文楷体"/>
          <w:sz w:val="32"/>
          <w:szCs w:val="32"/>
          <w:woUserID w:val="1"/>
        </w:rPr>
        <w:t>。</w:t>
      </w:r>
    </w:p>
    <w:p>
      <w:pPr>
        <w:keepNext w:val="0"/>
        <w:keepLines w:val="0"/>
        <w:pageBreakBefore w:val="0"/>
        <w:kinsoku/>
        <w:wordWrap/>
        <w:overflowPunct/>
        <w:topLinePunct w:val="0"/>
        <w:bidi w:val="0"/>
        <w:spacing w:line="360" w:lineRule="auto"/>
        <w:ind w:firstLine="641" w:firstLineChars="200"/>
        <w:textAlignment w:val="auto"/>
        <w:rPr>
          <w:rFonts w:hint="eastAsia" w:ascii="华文楷体" w:hAnsi="华文楷体" w:eastAsia="华文楷体" w:cs="华文楷体"/>
          <w:b/>
          <w:color w:val="auto"/>
          <w:sz w:val="32"/>
          <w:szCs w:val="32"/>
          <w:highlight w:val="none"/>
        </w:rPr>
      </w:pPr>
      <w:bookmarkStart w:id="0" w:name="_GoBack"/>
      <w:r>
        <w:rPr>
          <w:rFonts w:hint="eastAsia" w:ascii="华文楷体" w:hAnsi="华文楷体" w:eastAsia="华文楷体" w:cs="华文楷体"/>
          <w:b/>
          <w:color w:val="auto"/>
          <w:sz w:val="32"/>
          <w:szCs w:val="32"/>
          <w:highlight w:val="none"/>
        </w:rPr>
        <w:t>六、付款方式</w:t>
      </w:r>
    </w:p>
    <w:p>
      <w:pPr>
        <w:pStyle w:val="3"/>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color w:val="auto"/>
          <w:sz w:val="32"/>
          <w:szCs w:val="32"/>
          <w:highlight w:val="none"/>
        </w:rPr>
      </w:pPr>
      <w:r>
        <w:rPr>
          <w:rFonts w:hint="eastAsia" w:ascii="华文楷体" w:hAnsi="华文楷体" w:eastAsia="华文楷体" w:cs="华文楷体"/>
          <w:color w:val="auto"/>
          <w:sz w:val="32"/>
          <w:szCs w:val="32"/>
          <w:highlight w:val="none"/>
          <w:lang w:val="en-US" w:eastAsia="zh-CN"/>
        </w:rPr>
        <w:t>所有档案托管入库之日起计费，并于服务期开始后20个工作日内，采购人向中标供应商支付一年的托管费用</w:t>
      </w:r>
      <w:r>
        <w:rPr>
          <w:rFonts w:hint="eastAsia" w:ascii="华文楷体" w:hAnsi="华文楷体" w:eastAsia="华文楷体" w:cs="华文楷体"/>
          <w:color w:val="auto"/>
          <w:sz w:val="32"/>
          <w:szCs w:val="32"/>
          <w:highlight w:val="none"/>
        </w:rPr>
        <w:t>。</w:t>
      </w:r>
    </w:p>
    <w:bookmarkEnd w:id="0"/>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1" w:firstLineChars="200"/>
        <w:textAlignment w:val="auto"/>
        <w:rPr>
          <w:rFonts w:hint="eastAsia" w:ascii="华文楷体" w:hAnsi="华文楷体" w:eastAsia="华文楷体" w:cs="华文楷体"/>
          <w:b/>
          <w:sz w:val="32"/>
          <w:szCs w:val="32"/>
        </w:rPr>
      </w:pPr>
      <w:r>
        <w:rPr>
          <w:rFonts w:hint="eastAsia" w:ascii="华文楷体" w:hAnsi="华文楷体" w:eastAsia="华文楷体" w:cs="华文楷体"/>
          <w:b/>
          <w:sz w:val="32"/>
          <w:szCs w:val="32"/>
        </w:rPr>
        <w:t>技术要求</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 </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lang w:val="en-US" w:eastAsia="zh-CN"/>
        </w:rPr>
        <w:t>一</w:t>
      </w: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rPr>
        <w:t>中标供应商提供服务的基本要求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1. </w:t>
      </w:r>
      <w:r>
        <w:rPr>
          <w:rFonts w:hint="eastAsia" w:ascii="华文楷体" w:hAnsi="华文楷体" w:eastAsia="华文楷体" w:cs="华文楷体"/>
          <w:sz w:val="32"/>
          <w:szCs w:val="32"/>
        </w:rPr>
        <w:t>中标供应商应提供档案委托管理服务包装物（箱），提供的档案委托管理服务包装物（箱）检测报告； 包装箱规格不小于：500mm*320mm*210mm，每箱承重不低于20kg。</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2. </w:t>
      </w:r>
      <w:r>
        <w:rPr>
          <w:rFonts w:hint="eastAsia" w:ascii="华文楷体" w:hAnsi="华文楷体" w:eastAsia="华文楷体" w:cs="华文楷体"/>
          <w:sz w:val="32"/>
          <w:szCs w:val="32"/>
        </w:rPr>
        <w:t>中标供应商应具备日常扫描、复印、打印、传真、网络传输等必需设备；</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3. </w:t>
      </w:r>
      <w:r>
        <w:rPr>
          <w:rFonts w:hint="eastAsia" w:ascii="华文楷体" w:hAnsi="华文楷体" w:eastAsia="华文楷体" w:cs="华文楷体"/>
          <w:sz w:val="32"/>
          <w:szCs w:val="32"/>
        </w:rPr>
        <w:t>中标供应商通过档案管理系统能够迅速检索、查找卷宗，提取所需文档资料，保证档案提取与递送工作的准确性和便捷性；</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4. </w:t>
      </w:r>
      <w:r>
        <w:rPr>
          <w:rFonts w:hint="eastAsia" w:ascii="华文楷体" w:hAnsi="华文楷体" w:eastAsia="华文楷体" w:cs="华文楷体"/>
          <w:sz w:val="32"/>
          <w:szCs w:val="32"/>
        </w:rPr>
        <w:t>中标供应商应提供7x24小时电话支持，及时为采购人查阅档案提供快捷的服务；</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5. </w:t>
      </w:r>
      <w:r>
        <w:rPr>
          <w:rFonts w:hint="eastAsia" w:ascii="华文楷体" w:hAnsi="华文楷体" w:eastAsia="华文楷体" w:cs="华文楷体"/>
          <w:sz w:val="32"/>
          <w:szCs w:val="32"/>
        </w:rPr>
        <w:t>档案扫描件查询必须于接到查询申请后30分钟内提供；</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6. </w:t>
      </w:r>
      <w:r>
        <w:rPr>
          <w:rFonts w:hint="eastAsia" w:ascii="华文楷体" w:hAnsi="华文楷体" w:eastAsia="华文楷体" w:cs="华文楷体"/>
          <w:sz w:val="32"/>
          <w:szCs w:val="32"/>
        </w:rPr>
        <w:t>档案原件查询应在2小时之内提供送达服务；</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7. </w:t>
      </w:r>
      <w:r>
        <w:rPr>
          <w:rFonts w:hint="eastAsia" w:ascii="华文楷体" w:hAnsi="华文楷体" w:eastAsia="华文楷体" w:cs="华文楷体"/>
          <w:sz w:val="32"/>
          <w:szCs w:val="32"/>
        </w:rPr>
        <w:t>中标供应商应设置档案调阅室，为采购人提供现场调阅服务；</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8. </w:t>
      </w:r>
      <w:r>
        <w:rPr>
          <w:rFonts w:hint="eastAsia" w:ascii="华文楷体" w:hAnsi="华文楷体" w:eastAsia="华文楷体" w:cs="华文楷体"/>
          <w:sz w:val="32"/>
          <w:szCs w:val="32"/>
        </w:rPr>
        <w:t>中标供应商必须具有完善的档案管理制度；</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9. </w:t>
      </w:r>
      <w:r>
        <w:rPr>
          <w:rFonts w:hint="eastAsia" w:ascii="华文楷体" w:hAnsi="华文楷体" w:eastAsia="华文楷体" w:cs="华文楷体"/>
          <w:sz w:val="32"/>
          <w:szCs w:val="32"/>
        </w:rPr>
        <w:t>中标供应商根据采购人的需求，提供档案资料从原存放地搬运至中标方存放地的资料搬运和运输（含资料完整性保护）服务。</w:t>
      </w:r>
    </w:p>
    <w:p>
      <w:pPr>
        <w:keepNext w:val="0"/>
        <w:keepLines w:val="0"/>
        <w:pageBreakBefore w:val="0"/>
        <w:kinsoku/>
        <w:wordWrap/>
        <w:overflowPunct/>
        <w:topLinePunct w:val="0"/>
        <w:bidi w:val="0"/>
        <w:spacing w:line="360" w:lineRule="auto"/>
        <w:ind w:firstLine="641" w:firstLineChars="200"/>
        <w:textAlignment w:val="auto"/>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lang w:val="en-US" w:eastAsia="zh-CN"/>
        </w:rPr>
        <w:t>二</w:t>
      </w:r>
      <w:r>
        <w:rPr>
          <w:rFonts w:hint="eastAsia" w:ascii="华文楷体" w:hAnsi="华文楷体" w:eastAsia="华文楷体" w:cs="华文楷体"/>
          <w:b/>
          <w:bCs/>
          <w:sz w:val="32"/>
          <w:szCs w:val="32"/>
          <w:lang w:eastAsia="zh-CN"/>
        </w:rPr>
        <w:t>）</w:t>
      </w:r>
      <w:r>
        <w:rPr>
          <w:rFonts w:hint="eastAsia" w:ascii="华文楷体" w:hAnsi="华文楷体" w:eastAsia="华文楷体" w:cs="华文楷体"/>
          <w:b/>
          <w:bCs/>
          <w:sz w:val="32"/>
          <w:szCs w:val="32"/>
        </w:rPr>
        <w:t>中标供应商提供服务的技术要求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1. </w:t>
      </w:r>
      <w:r>
        <w:rPr>
          <w:rFonts w:hint="eastAsia" w:ascii="华文楷体" w:hAnsi="华文楷体" w:eastAsia="华文楷体" w:cs="华文楷体"/>
          <w:sz w:val="32"/>
          <w:szCs w:val="32"/>
        </w:rPr>
        <w:t>中标供应商仓库区要求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1）库区总规模应在 10000平米以上，实际租赁面积不小于 4800平米，单体独立仓库不小于 600平米；</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2）档案库房净高不应低于2.60m，当有梁和通风管道时，局部净高不应低于2.20m；</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3）档案库火灾危险性为丙类，防火等级为二级及以上。</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4）档案库房应当坚固耐用。档案库房楼面均布活荷载标准值不应小于5KN/</w:t>
      </w:r>
      <w:r>
        <w:rPr>
          <w:rFonts w:hint="eastAsia" w:ascii="华文楷体" w:hAnsi="华文楷体" w:eastAsia="华文楷体" w:cs="华文楷体"/>
          <w:sz w:val="32"/>
          <w:szCs w:val="32"/>
          <w:lang w:val="en-US" w:eastAsia="zh-CN"/>
        </w:rPr>
        <w:t>㎡</w:t>
      </w:r>
      <w:r>
        <w:rPr>
          <w:rFonts w:hint="eastAsia" w:ascii="华文楷体" w:hAnsi="华文楷体" w:eastAsia="华文楷体" w:cs="华文楷体"/>
          <w:sz w:val="32"/>
          <w:szCs w:val="32"/>
        </w:rPr>
        <w:t>（约500kg/</w:t>
      </w:r>
      <w:r>
        <w:rPr>
          <w:rFonts w:hint="eastAsia" w:ascii="华文楷体" w:hAnsi="华文楷体" w:eastAsia="华文楷体" w:cs="华文楷体"/>
          <w:sz w:val="32"/>
          <w:szCs w:val="32"/>
          <w:lang w:val="en-US" w:eastAsia="zh-CN"/>
        </w:rPr>
        <w:t>㎡</w:t>
      </w:r>
      <w:r>
        <w:rPr>
          <w:rFonts w:hint="eastAsia" w:ascii="华文楷体" w:hAnsi="华文楷体" w:eastAsia="华文楷体" w:cs="华文楷体"/>
          <w:sz w:val="32"/>
          <w:szCs w:val="32"/>
        </w:rPr>
        <w:t>），采用密集架时，不应小于12KN/</w:t>
      </w:r>
      <w:r>
        <w:rPr>
          <w:rFonts w:hint="eastAsia" w:ascii="华文楷体" w:hAnsi="华文楷体" w:eastAsia="华文楷体" w:cs="华文楷体"/>
          <w:sz w:val="32"/>
          <w:szCs w:val="32"/>
          <w:lang w:val="en-US" w:eastAsia="zh-CN"/>
        </w:rPr>
        <w:t>㎡</w:t>
      </w:r>
      <w:r>
        <w:rPr>
          <w:rFonts w:hint="eastAsia" w:ascii="华文楷体" w:hAnsi="华文楷体" w:eastAsia="华文楷体" w:cs="华文楷体"/>
          <w:sz w:val="32"/>
          <w:szCs w:val="32"/>
        </w:rPr>
        <w:t>（约1200kg/</w:t>
      </w:r>
      <w:r>
        <w:rPr>
          <w:rFonts w:hint="eastAsia" w:ascii="华文楷体" w:hAnsi="华文楷体" w:eastAsia="华文楷体" w:cs="华文楷体"/>
          <w:sz w:val="32"/>
          <w:szCs w:val="32"/>
          <w:lang w:val="en-US" w:eastAsia="zh-CN"/>
        </w:rPr>
        <w:t>㎡</w:t>
      </w:r>
      <w:r>
        <w:rPr>
          <w:rFonts w:hint="eastAsia" w:ascii="华文楷体" w:hAnsi="华文楷体" w:eastAsia="华文楷体" w:cs="华文楷体"/>
          <w:sz w:val="32"/>
          <w:szCs w:val="32"/>
        </w:rPr>
        <w:t>）。档案库房设置于既有建筑物时，档案及相关设施的总载重，应以不超出其楼地板设计载重为原则；如超过地板设计载重时，应当按照实际需要，进行结构补强；</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5）档案库房的隔墙应当采用不燃材料及甲级防火门窗，其地板材质应当具备防火功能。但档案库房设置于既有建筑物，在改建隔墙、防火门时，应当加强防火设施；</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6）档案库房的温度应当控制在14℃-24℃,每昼夜波动幅度控制在±2℃以内；相对湿度应当控制在45%-60%，每昼夜波动幅度控制在±5%以内；</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7）档案库房应当配备空调及去湿、增湿设备，并定期检修、保养；</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8）档案库房应当设有除尘设备，新接收的档案经除尘后方能入库；</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9）档案库房照明设备的照度不宜超过100勒克斯；</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10）档案库房的楼地面，应当高于库房外同一楼层的楼地面200mm以上。档案库房设置于既有建筑物，楼地面应当设有防止溢水流入设备；</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11）档案库房应当与其他技术用房及办公室加以区隔，位置宜设置在建筑物各楼层平面的中间；</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12）档案库房通风及光线条件良好，满足文档存储的温湿度要求，且不宜采用自然光源，有外窗时应有窗帘、窗板等遮阳措施。档案在任何情况下均应避免阳光直射。</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13）库区设有独立调阅室。</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2. </w:t>
      </w:r>
      <w:r>
        <w:rPr>
          <w:rFonts w:hint="eastAsia" w:ascii="华文楷体" w:hAnsi="华文楷体" w:eastAsia="华文楷体" w:cs="华文楷体"/>
          <w:sz w:val="32"/>
          <w:szCs w:val="32"/>
        </w:rPr>
        <w:t>中标供应商提供仓库消防系统安全要求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1）档案库房具有消防部门核发的202</w:t>
      </w:r>
      <w:r>
        <w:rPr>
          <w:rFonts w:hint="eastAsia" w:ascii="华文楷体" w:hAnsi="华文楷体" w:eastAsia="华文楷体" w:cs="华文楷体"/>
          <w:sz w:val="32"/>
          <w:szCs w:val="32"/>
          <w:lang w:val="en-US" w:eastAsia="zh-CN"/>
        </w:rPr>
        <w:t>4</w:t>
      </w:r>
      <w:r>
        <w:rPr>
          <w:rFonts w:hint="eastAsia" w:ascii="华文楷体" w:hAnsi="华文楷体" w:eastAsia="华文楷体" w:cs="华文楷体"/>
          <w:sz w:val="32"/>
          <w:szCs w:val="32"/>
        </w:rPr>
        <w:t>年度或202</w:t>
      </w:r>
      <w:r>
        <w:rPr>
          <w:rFonts w:hint="eastAsia" w:ascii="华文楷体" w:hAnsi="华文楷体" w:eastAsia="华文楷体" w:cs="华文楷体"/>
          <w:sz w:val="32"/>
          <w:szCs w:val="32"/>
          <w:lang w:val="en-US" w:eastAsia="zh-CN"/>
        </w:rPr>
        <w:t>5</w:t>
      </w:r>
      <w:r>
        <w:rPr>
          <w:rFonts w:hint="eastAsia" w:ascii="华文楷体" w:hAnsi="华文楷体" w:eastAsia="华文楷体" w:cs="华文楷体"/>
          <w:sz w:val="32"/>
          <w:szCs w:val="32"/>
        </w:rPr>
        <w:t>年度消防设施检测报告；</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2）档案库房具有防雷部门核发的202</w:t>
      </w:r>
      <w:r>
        <w:rPr>
          <w:rFonts w:hint="eastAsia" w:ascii="华文楷体" w:hAnsi="华文楷体" w:eastAsia="华文楷体" w:cs="华文楷体"/>
          <w:sz w:val="32"/>
          <w:szCs w:val="32"/>
          <w:lang w:val="en-US" w:eastAsia="zh-CN"/>
        </w:rPr>
        <w:t>4</w:t>
      </w:r>
      <w:r>
        <w:rPr>
          <w:rFonts w:hint="eastAsia" w:ascii="华文楷体" w:hAnsi="华文楷体" w:eastAsia="华文楷体" w:cs="华文楷体"/>
          <w:sz w:val="32"/>
          <w:szCs w:val="32"/>
        </w:rPr>
        <w:t>年度或202</w:t>
      </w:r>
      <w:r>
        <w:rPr>
          <w:rFonts w:hint="eastAsia" w:ascii="华文楷体" w:hAnsi="华文楷体" w:eastAsia="华文楷体" w:cs="华文楷体"/>
          <w:sz w:val="32"/>
          <w:szCs w:val="32"/>
          <w:lang w:val="en-US" w:eastAsia="zh-CN"/>
        </w:rPr>
        <w:t>5</w:t>
      </w:r>
      <w:r>
        <w:rPr>
          <w:rFonts w:hint="eastAsia" w:ascii="华文楷体" w:hAnsi="华文楷体" w:eastAsia="华文楷体" w:cs="华文楷体"/>
          <w:sz w:val="32"/>
          <w:szCs w:val="32"/>
        </w:rPr>
        <w:t>年度防雷网检测报告；</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3）档案库房具有202</w:t>
      </w:r>
      <w:r>
        <w:rPr>
          <w:rFonts w:hint="eastAsia" w:ascii="华文楷体" w:hAnsi="华文楷体" w:eastAsia="华文楷体" w:cs="华文楷体"/>
          <w:sz w:val="32"/>
          <w:szCs w:val="32"/>
          <w:lang w:val="en-US" w:eastAsia="zh-CN"/>
        </w:rPr>
        <w:t>4</w:t>
      </w:r>
      <w:r>
        <w:rPr>
          <w:rFonts w:hint="eastAsia" w:ascii="华文楷体" w:hAnsi="华文楷体" w:eastAsia="华文楷体" w:cs="华文楷体"/>
          <w:sz w:val="32"/>
          <w:szCs w:val="32"/>
        </w:rPr>
        <w:t>年度或202</w:t>
      </w:r>
      <w:r>
        <w:rPr>
          <w:rFonts w:hint="eastAsia" w:ascii="华文楷体" w:hAnsi="华文楷体" w:eastAsia="华文楷体" w:cs="华文楷体"/>
          <w:sz w:val="32"/>
          <w:szCs w:val="32"/>
          <w:lang w:val="en-US" w:eastAsia="zh-CN"/>
        </w:rPr>
        <w:t>5</w:t>
      </w:r>
      <w:r>
        <w:rPr>
          <w:rFonts w:hint="eastAsia" w:ascii="华文楷体" w:hAnsi="华文楷体" w:eastAsia="华文楷体" w:cs="华文楷体"/>
          <w:sz w:val="32"/>
          <w:szCs w:val="32"/>
        </w:rPr>
        <w:t>年度电器设备设施消防年检报告；</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4）档案库房应安装防盗自动报警装置，并定期检查；</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5）档案库房配备适用的消防器材，使用的消防器材要在有效期内，并按设备要求定期检查、更换；</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6）档案库房内严禁使用明火装置和电炉，严禁存放易燃易爆物品；</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7）档案库房及库区范围内具备24小时无盲区监控录像系统，提供全天候消防值守。</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3. </w:t>
      </w:r>
      <w:r>
        <w:rPr>
          <w:rFonts w:hint="eastAsia" w:ascii="华文楷体" w:hAnsi="华文楷体" w:eastAsia="华文楷体" w:cs="华文楷体"/>
          <w:sz w:val="32"/>
          <w:szCs w:val="32"/>
        </w:rPr>
        <w:t>中标供应商档案管理及存放要求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1）具有文档管理存储服务资质（以工商管理部门核准内容为准）；</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2）具备专用文档存储、传递使用的标准规范纸箱；</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3）具有符合档案管理要求的软件系统；</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4）保持良好的库房环境和库内卫生；</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5）具备符合要求的突发事故应急方案及措施；</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6）查阅或搬动档案时必须轻拿轻放，防止搓揉、挤塞或撕裂档案，严禁机械磨损、毁损、污损、丢失等；</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7）做到“防火、防水、防盗、防尘、防光、防霉、防潮、防虫、防高温、防有害气体”等档案管理“十防”要求；（提供管理方案及承诺函）</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8）按照库藏档案数量配备相应数量的档案管理人员；</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9）档案管理人员应具备档案管理从业资格，并定期进行岗位培训和继续教育。</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4. </w:t>
      </w:r>
      <w:r>
        <w:rPr>
          <w:rFonts w:hint="eastAsia" w:ascii="华文楷体" w:hAnsi="华文楷体" w:eastAsia="华文楷体" w:cs="华文楷体"/>
          <w:sz w:val="32"/>
          <w:szCs w:val="32"/>
        </w:rPr>
        <w:t>档案现场调阅、在线传输及原件递送要求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lang w:val="en-US" w:eastAsia="zh-CN"/>
        </w:rPr>
        <w:t>1</w:t>
      </w: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根据采购人需要，采购人可直接到档案库房查阅，</w:t>
      </w:r>
      <w:r>
        <w:rPr>
          <w:rFonts w:hint="eastAsia" w:ascii="华文楷体" w:hAnsi="华文楷体" w:eastAsia="华文楷体" w:cs="华文楷体"/>
          <w:sz w:val="32"/>
          <w:szCs w:val="32"/>
          <w:lang w:val="en-US" w:eastAsia="zh-CN"/>
        </w:rPr>
        <w:t>供应商</w:t>
      </w:r>
      <w:r>
        <w:rPr>
          <w:rFonts w:hint="eastAsia" w:ascii="华文楷体" w:hAnsi="华文楷体" w:eastAsia="华文楷体" w:cs="华文楷体"/>
          <w:sz w:val="32"/>
          <w:szCs w:val="32"/>
        </w:rPr>
        <w:t>也可派人送达至采购人单位，还可以采用复印等多种形式为采购人提供方便快捷的档案利用服务。</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（2）</w:t>
      </w:r>
      <w:r>
        <w:rPr>
          <w:rFonts w:hint="eastAsia" w:ascii="华文楷体" w:hAnsi="华文楷体" w:eastAsia="华文楷体" w:cs="华文楷体"/>
          <w:sz w:val="32"/>
          <w:szCs w:val="32"/>
        </w:rPr>
        <w:t>提供档案利用服务登记簿，对利用日期、人员、内容和方式等进行逐项登记记录，利用者签字确认。</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（3）</w:t>
      </w:r>
      <w:r>
        <w:rPr>
          <w:rFonts w:hint="eastAsia" w:ascii="华文楷体" w:hAnsi="华文楷体" w:eastAsia="华文楷体" w:cs="华文楷体"/>
          <w:sz w:val="32"/>
          <w:szCs w:val="32"/>
        </w:rPr>
        <w:t>满足采购人批量档案查阅需求，即超过20箱档案查阅量时，可保证采购人到库房进行查阅，并能免费提供专用阅览室。</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（4）</w:t>
      </w:r>
      <w:r>
        <w:rPr>
          <w:rFonts w:hint="eastAsia" w:ascii="华文楷体" w:hAnsi="华文楷体" w:eastAsia="华文楷体" w:cs="华文楷体"/>
          <w:sz w:val="32"/>
          <w:szCs w:val="32"/>
        </w:rPr>
        <w:t>制定完善的档案管理制度和应急预案，以确保档案的安全存储和快速调阅，并提交采购人备案。</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（5）</w:t>
      </w:r>
      <w:r>
        <w:rPr>
          <w:rFonts w:hint="eastAsia" w:ascii="华文楷体" w:hAnsi="华文楷体" w:eastAsia="华文楷体" w:cs="华文楷体"/>
          <w:sz w:val="32"/>
          <w:szCs w:val="32"/>
        </w:rPr>
        <w:t>采购人查阅档案，应为采购人指定联系人并进行书面备案，非指定联系人查档，须由采购人单位开具证明或指定联系人事先通知委托，并执有本人身份证明。</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（6）</w:t>
      </w:r>
      <w:r>
        <w:rPr>
          <w:rFonts w:hint="eastAsia" w:ascii="华文楷体" w:hAnsi="华文楷体" w:eastAsia="华文楷体" w:cs="华文楷体"/>
          <w:sz w:val="32"/>
          <w:szCs w:val="32"/>
        </w:rPr>
        <w:t>若采购人需要将档案调出档案库房的，必须严格履行档案调出手续，认真填写《档案调阅单》，并作好记录。</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highlight w:val="none"/>
          <w:lang w:val="en-US" w:eastAsia="zh-CN"/>
        </w:rPr>
        <w:t xml:space="preserve">5. </w:t>
      </w:r>
      <w:r>
        <w:rPr>
          <w:rFonts w:hint="eastAsia" w:ascii="华文楷体" w:hAnsi="华文楷体" w:eastAsia="华文楷体" w:cs="华文楷体"/>
          <w:sz w:val="32"/>
          <w:szCs w:val="32"/>
          <w:highlight w:val="none"/>
        </w:rPr>
        <w:t>人员管理要求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lang w:val="en-US" w:eastAsia="zh-CN"/>
        </w:rPr>
      </w:pPr>
      <w:r>
        <w:rPr>
          <w:rFonts w:hint="eastAsia" w:ascii="华文楷体" w:hAnsi="华文楷体" w:eastAsia="华文楷体" w:cs="华文楷体"/>
          <w:sz w:val="32"/>
          <w:szCs w:val="32"/>
          <w:lang w:val="en-US" w:eastAsia="zh-CN"/>
        </w:rPr>
        <w:t>（1）工作人员必须熟悉档案法律法规及档案工作规章制度与标准，并具备符合岗位需求的相应文化程度和业务技能；</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lang w:val="en-US" w:eastAsia="zh-CN"/>
        </w:rPr>
      </w:pPr>
      <w:r>
        <w:rPr>
          <w:rFonts w:hint="eastAsia" w:ascii="华文楷体" w:hAnsi="华文楷体" w:eastAsia="华文楷体" w:cs="华文楷体"/>
          <w:sz w:val="32"/>
          <w:szCs w:val="32"/>
          <w:lang w:val="en-US" w:eastAsia="zh-CN"/>
        </w:rPr>
        <w:t>（2）投标人必须按照投标文件提供稳定的服务团队，未经采购人同意不得随意更换团队人员。</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lang w:val="en-US" w:eastAsia="zh-CN"/>
        </w:rPr>
      </w:pPr>
      <w:r>
        <w:rPr>
          <w:rFonts w:hint="eastAsia" w:ascii="华文楷体" w:hAnsi="华文楷体" w:eastAsia="华文楷体" w:cs="华文楷体"/>
          <w:sz w:val="32"/>
          <w:szCs w:val="32"/>
          <w:lang w:val="en-US" w:eastAsia="zh-CN"/>
        </w:rPr>
        <w:t>（3）工作人员必须定期参加相关的业务培训和继续教育，不断提高专业技能和业务能力，满足实际工作需要；</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（4）与员工依法签订劳动合同和保密协议。</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 xml:space="preserve">6. </w:t>
      </w:r>
      <w:r>
        <w:rPr>
          <w:rFonts w:hint="eastAsia" w:ascii="华文楷体" w:hAnsi="华文楷体" w:eastAsia="华文楷体" w:cs="华文楷体"/>
          <w:sz w:val="32"/>
          <w:szCs w:val="32"/>
        </w:rPr>
        <w:t>中标供应商保密工作要求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1）中标供应商必须遵守档案保密的相关法律法规，具备严格的档案保密制度；</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2）中标供应商在投标书中必须详细描述保密措施及方案；</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3）中标供应商与采购人签订保密协议书并保证所有相关工作人员上岗前必须签订保密责任书；</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4）中标供应商要加强管理，杜绝工作人员对档案及档案信息的私自复制、外泄行为；</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5）按照采购人要求，查询、调阅档案过程中的废弃纸张必须及时销毁；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eastAsia="zh-CN"/>
        </w:rPr>
        <w:t>（</w:t>
      </w:r>
      <w:r>
        <w:rPr>
          <w:rFonts w:hint="eastAsia" w:ascii="华文楷体" w:hAnsi="华文楷体" w:eastAsia="华文楷体" w:cs="华文楷体"/>
          <w:sz w:val="32"/>
          <w:szCs w:val="32"/>
        </w:rPr>
        <w:t>6）中标供应商在档案保管过程中造成的信息安全事故，由中标供应商承担全部责任。</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华文楷体" w:hAnsi="华文楷体" w:eastAsia="华文楷体" w:cs="华文楷体"/>
          <w:b/>
          <w:bCs/>
          <w:sz w:val="32"/>
          <w:szCs w:val="32"/>
          <w:lang w:val="en-US" w:eastAsia="zh-CN"/>
        </w:rPr>
      </w:pPr>
      <w:r>
        <w:rPr>
          <w:rFonts w:hint="eastAsia" w:ascii="华文楷体" w:hAnsi="华文楷体" w:eastAsia="华文楷体" w:cs="华文楷体"/>
          <w:b/>
          <w:bCs/>
          <w:sz w:val="32"/>
          <w:szCs w:val="32"/>
          <w:lang w:val="en-US" w:eastAsia="zh-CN"/>
        </w:rPr>
        <w:t>八、提交资料要求</w:t>
      </w:r>
    </w:p>
    <w:p>
      <w:pPr>
        <w:spacing w:line="360" w:lineRule="auto"/>
        <w:ind w:firstLine="640" w:firstLineChars="200"/>
        <w:rPr>
          <w:rFonts w:hint="eastAsia" w:ascii="华文楷体" w:hAnsi="华文楷体" w:eastAsia="华文楷体" w:cs="华文楷体"/>
          <w:sz w:val="32"/>
          <w:szCs w:val="32"/>
          <w:lang w:val="en-US" w:eastAsia="zh-CN"/>
        </w:rPr>
      </w:pPr>
      <w:r>
        <w:rPr>
          <w:rFonts w:hint="eastAsia" w:ascii="华文楷体" w:hAnsi="华文楷体" w:eastAsia="华文楷体" w:cs="华文楷体"/>
          <w:sz w:val="32"/>
          <w:szCs w:val="32"/>
          <w:lang w:val="en-US" w:eastAsia="zh-CN"/>
        </w:rPr>
        <w:t>投标人至少但不限于提供以下资料</w:t>
      </w:r>
    </w:p>
    <w:p>
      <w:pPr>
        <w:spacing w:line="360" w:lineRule="auto"/>
        <w:ind w:firstLine="640"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rPr>
        <w:t>1、委托管理服务全过程方案；</w:t>
      </w:r>
    </w:p>
    <w:p>
      <w:pPr>
        <w:spacing w:line="360" w:lineRule="auto"/>
        <w:ind w:firstLine="640"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rPr>
        <w:t>2、委托管理服务任务分析，人力资源、设备配置；</w:t>
      </w:r>
    </w:p>
    <w:p>
      <w:pPr>
        <w:spacing w:line="360" w:lineRule="auto"/>
        <w:ind w:firstLine="640"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rPr>
        <w:t>3、项目实施方案：包括项目启动计划、保障计划、服务质量承诺、安全管理措施等；</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华文楷体" w:hAnsi="华文楷体" w:eastAsia="华文楷体" w:cs="华文楷体"/>
          <w:sz w:val="32"/>
          <w:szCs w:val="32"/>
          <w:lang w:val="en-US" w:eastAsia="zh-CN"/>
        </w:rPr>
      </w:pPr>
      <w:r>
        <w:rPr>
          <w:rFonts w:hint="eastAsia" w:ascii="华文楷体" w:hAnsi="华文楷体" w:eastAsia="华文楷体" w:cs="华文楷体"/>
          <w:sz w:val="32"/>
          <w:szCs w:val="32"/>
        </w:rPr>
        <w:t>4、投标供应商服务承诺。内容包括：如果中标，应提供满足采购人实际需求的各项服务，在项目服务期间免费提供包装箱，日常扫描、复印、打印、传真、网络传输等服务；对档案资料内容，不向采购人以外的第三方提供。</w:t>
      </w:r>
    </w:p>
    <w:p>
      <w:pPr>
        <w:keepNext w:val="0"/>
        <w:keepLines w:val="0"/>
        <w:pageBreakBefore w:val="0"/>
        <w:kinsoku/>
        <w:wordWrap/>
        <w:overflowPunct/>
        <w:topLinePunct w:val="0"/>
        <w:bidi w:val="0"/>
        <w:spacing w:line="360" w:lineRule="auto"/>
        <w:ind w:firstLine="641" w:firstLineChars="200"/>
        <w:textAlignment w:val="auto"/>
        <w:rPr>
          <w:rFonts w:hint="eastAsia" w:ascii="华文楷体" w:hAnsi="华文楷体" w:eastAsia="华文楷体" w:cs="华文楷体"/>
          <w:b/>
          <w:bCs/>
          <w:sz w:val="32"/>
          <w:szCs w:val="32"/>
        </w:rPr>
      </w:pPr>
      <w:r>
        <w:rPr>
          <w:rFonts w:hint="eastAsia" w:ascii="华文楷体" w:hAnsi="华文楷体" w:eastAsia="华文楷体" w:cs="华文楷体"/>
          <w:b/>
          <w:sz w:val="32"/>
          <w:szCs w:val="32"/>
          <w:lang w:val="en-US" w:eastAsia="zh-CN"/>
        </w:rPr>
        <w:t>九</w:t>
      </w:r>
      <w:r>
        <w:rPr>
          <w:rFonts w:hint="eastAsia" w:ascii="华文楷体" w:hAnsi="华文楷体" w:eastAsia="华文楷体" w:cs="华文楷体"/>
          <w:b/>
          <w:sz w:val="32"/>
          <w:szCs w:val="32"/>
        </w:rPr>
        <w:t>、</w:t>
      </w:r>
      <w:r>
        <w:rPr>
          <w:rFonts w:hint="eastAsia" w:ascii="华文楷体" w:hAnsi="华文楷体" w:eastAsia="华文楷体" w:cs="华文楷体"/>
          <w:b/>
          <w:bCs/>
          <w:sz w:val="32"/>
          <w:szCs w:val="32"/>
        </w:rPr>
        <w:t>服务要求</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1</w:t>
      </w:r>
      <w:r>
        <w:rPr>
          <w:rFonts w:hint="eastAsia" w:ascii="华文楷体" w:hAnsi="华文楷体" w:eastAsia="华文楷体" w:cs="华文楷体"/>
          <w:sz w:val="32"/>
          <w:szCs w:val="32"/>
        </w:rPr>
        <w:t>.</w:t>
      </w:r>
      <w:r>
        <w:rPr>
          <w:rFonts w:hint="eastAsia" w:ascii="华文楷体" w:hAnsi="华文楷体" w:eastAsia="华文楷体" w:cs="华文楷体"/>
          <w:sz w:val="32"/>
          <w:szCs w:val="32"/>
          <w:lang w:val="en-US" w:eastAsia="zh-CN"/>
        </w:rPr>
        <w:t>档案托管服务</w:t>
      </w:r>
      <w:r>
        <w:rPr>
          <w:rFonts w:hint="eastAsia" w:ascii="华文楷体" w:hAnsi="华文楷体" w:eastAsia="华文楷体" w:cs="华文楷体"/>
          <w:sz w:val="32"/>
          <w:szCs w:val="32"/>
        </w:rPr>
        <w:t>入库时间要求：中标供应商自签订合同之日起5个工作日内完成托管入库；</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2</w:t>
      </w:r>
      <w:r>
        <w:rPr>
          <w:rFonts w:hint="eastAsia" w:ascii="华文楷体" w:hAnsi="华文楷体" w:eastAsia="华文楷体" w:cs="华文楷体"/>
          <w:sz w:val="32"/>
          <w:szCs w:val="32"/>
        </w:rPr>
        <w:t>.服务期限：</w:t>
      </w:r>
      <w:r>
        <w:rPr>
          <w:rFonts w:hint="eastAsia" w:ascii="华文楷体" w:hAnsi="华文楷体" w:eastAsia="华文楷体" w:cs="华文楷体"/>
          <w:color w:val="auto"/>
          <w:sz w:val="32"/>
          <w:szCs w:val="32"/>
          <w:highlight w:val="none"/>
        </w:rPr>
        <w:t>自合同签订之日</w:t>
      </w:r>
      <w:r>
        <w:rPr>
          <w:rFonts w:hint="eastAsia" w:ascii="华文楷体" w:hAnsi="华文楷体" w:eastAsia="华文楷体" w:cs="华文楷体"/>
          <w:sz w:val="32"/>
          <w:szCs w:val="32"/>
        </w:rPr>
        <w:t>起</w:t>
      </w:r>
      <w:r>
        <w:rPr>
          <w:rFonts w:hint="eastAsia" w:ascii="华文楷体" w:hAnsi="华文楷体" w:eastAsia="华文楷体" w:cs="华文楷体"/>
          <w:sz w:val="32"/>
          <w:szCs w:val="32"/>
          <w:lang w:val="en-US" w:eastAsia="zh-CN"/>
        </w:rPr>
        <w:t>1</w:t>
      </w:r>
      <w:r>
        <w:rPr>
          <w:rFonts w:hint="eastAsia" w:ascii="华文楷体" w:hAnsi="华文楷体" w:eastAsia="华文楷体" w:cs="华文楷体"/>
          <w:sz w:val="32"/>
          <w:szCs w:val="32"/>
        </w:rPr>
        <w:t>年的服务期</w:t>
      </w:r>
      <w:r>
        <w:rPr>
          <w:rFonts w:hint="eastAsia" w:ascii="华文楷体" w:hAnsi="华文楷体" w:eastAsia="华文楷体" w:cs="华文楷体"/>
          <w:color w:val="auto"/>
          <w:sz w:val="32"/>
          <w:szCs w:val="32"/>
          <w:highlight w:val="none"/>
        </w:rPr>
        <w:t>（具体时间由采购人与中标人协议安排）</w:t>
      </w:r>
      <w:r>
        <w:rPr>
          <w:rFonts w:hint="eastAsia" w:ascii="华文楷体" w:hAnsi="华文楷体" w:eastAsia="华文楷体" w:cs="华文楷体"/>
          <w:sz w:val="32"/>
          <w:szCs w:val="32"/>
        </w:rPr>
        <w:t>；</w:t>
      </w:r>
    </w:p>
    <w:p>
      <w:pPr>
        <w:keepNext w:val="0"/>
        <w:keepLines w:val="0"/>
        <w:pageBreakBefore w:val="0"/>
        <w:kinsoku/>
        <w:wordWrap/>
        <w:overflowPunct/>
        <w:topLinePunct w:val="0"/>
        <w:bidi w:val="0"/>
        <w:spacing w:line="360" w:lineRule="auto"/>
        <w:ind w:firstLine="640" w:firstLineChars="200"/>
        <w:textAlignment w:val="auto"/>
        <w:rPr>
          <w:rFonts w:hint="eastAsia" w:ascii="华文楷体" w:hAnsi="华文楷体" w:eastAsia="华文楷体" w:cs="华文楷体"/>
          <w:sz w:val="32"/>
          <w:szCs w:val="32"/>
        </w:rPr>
      </w:pPr>
      <w:r>
        <w:rPr>
          <w:rFonts w:hint="eastAsia" w:ascii="华文楷体" w:hAnsi="华文楷体" w:eastAsia="华文楷体" w:cs="华文楷体"/>
          <w:sz w:val="32"/>
          <w:szCs w:val="32"/>
          <w:lang w:val="en-US" w:eastAsia="zh-CN"/>
        </w:rPr>
        <w:t>3</w:t>
      </w:r>
      <w:r>
        <w:rPr>
          <w:rFonts w:hint="eastAsia" w:ascii="华文楷体" w:hAnsi="华文楷体" w:eastAsia="华文楷体" w:cs="华文楷体"/>
          <w:sz w:val="32"/>
          <w:szCs w:val="32"/>
        </w:rPr>
        <w:t>.服务地点：</w:t>
      </w:r>
      <w:r>
        <w:rPr>
          <w:rFonts w:hint="eastAsia" w:ascii="华文楷体" w:hAnsi="华文楷体" w:eastAsia="华文楷体" w:cs="华文楷体"/>
          <w:sz w:val="32"/>
          <w:szCs w:val="32"/>
          <w:lang w:val="en-US" w:eastAsia="zh-CN"/>
        </w:rPr>
        <w:t>采购人指定（存储档案地点包含但不限于甲方医院内、目前于三方存放原有档案的地点、新中标的存储地）</w:t>
      </w:r>
      <w:r>
        <w:rPr>
          <w:rFonts w:hint="eastAsia" w:ascii="华文楷体" w:hAnsi="华文楷体" w:eastAsia="华文楷体" w:cs="华文楷体"/>
          <w:sz w:val="32"/>
          <w:szCs w:val="32"/>
        </w:rPr>
        <w:t>；</w:t>
      </w:r>
    </w:p>
    <w:p>
      <w:pPr>
        <w:pStyle w:val="3"/>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华文楷体" w:hAnsi="华文楷体" w:eastAsia="华文楷体" w:cs="华文楷体"/>
          <w:kern w:val="2"/>
          <w:sz w:val="32"/>
          <w:szCs w:val="32"/>
          <w:lang w:val="en-US" w:eastAsia="zh-CN" w:bidi="ar-SA"/>
        </w:rPr>
      </w:pPr>
      <w:r>
        <w:rPr>
          <w:rFonts w:hint="eastAsia" w:ascii="华文楷体" w:hAnsi="华文楷体" w:eastAsia="华文楷体" w:cs="华文楷体"/>
          <w:sz w:val="32"/>
          <w:szCs w:val="32"/>
          <w:lang w:val="en-US" w:eastAsia="zh-CN"/>
        </w:rPr>
        <w:t>4.</w:t>
      </w:r>
      <w:r>
        <w:rPr>
          <w:rFonts w:hint="eastAsia" w:ascii="华文楷体" w:hAnsi="华文楷体" w:eastAsia="华文楷体" w:cs="华文楷体"/>
          <w:kern w:val="2"/>
          <w:sz w:val="32"/>
          <w:szCs w:val="32"/>
          <w:lang w:val="en-US" w:eastAsia="zh-CN" w:bidi="ar-SA"/>
        </w:rPr>
        <w:t>中标人必须严格遵守法律法规，对相关的数据和专业资料等进行安全管理并确保资料的安全不泄密。中标人须按照采购人要求签订相关安全管理协议，若因安全管理措施不当等造成泄密的，采购人将追究其法律责任。</w:t>
      </w:r>
    </w:p>
    <w:p>
      <w:pPr>
        <w:pStyle w:val="3"/>
        <w:adjustRightInd w:val="0"/>
        <w:snapToGrid w:val="0"/>
        <w:spacing w:after="0" w:line="360" w:lineRule="auto"/>
        <w:ind w:firstLine="640" w:firstLineChars="200"/>
        <w:rPr>
          <w:rFonts w:hint="eastAsia" w:ascii="华文楷体" w:hAnsi="华文楷体" w:eastAsia="华文楷体" w:cs="华文楷体"/>
          <w:color w:val="auto"/>
          <w:sz w:val="32"/>
          <w:szCs w:val="32"/>
          <w:highlight w:val="none"/>
        </w:rPr>
      </w:pPr>
      <w:r>
        <w:rPr>
          <w:rFonts w:hint="eastAsia" w:ascii="华文楷体" w:hAnsi="华文楷体" w:eastAsia="华文楷体" w:cs="华文楷体"/>
          <w:color w:val="auto"/>
          <w:sz w:val="32"/>
          <w:szCs w:val="32"/>
          <w:highlight w:val="none"/>
          <w:lang w:val="en-US" w:eastAsia="zh-CN"/>
        </w:rPr>
        <w:t>5</w:t>
      </w:r>
      <w:r>
        <w:rPr>
          <w:rFonts w:hint="eastAsia" w:ascii="华文楷体" w:hAnsi="华文楷体" w:eastAsia="华文楷体" w:cs="华文楷体"/>
          <w:color w:val="auto"/>
          <w:sz w:val="32"/>
          <w:szCs w:val="32"/>
          <w:highlight w:val="none"/>
        </w:rPr>
        <w:t xml:space="preserve">.质量要求：达到招标文件规定的服务需求，符合国家、天津市的行业标准以及相关文件、技术规范要求。 </w:t>
      </w:r>
    </w:p>
    <w:p>
      <w:pPr>
        <w:pStyle w:val="3"/>
        <w:adjustRightInd w:val="0"/>
        <w:snapToGrid w:val="0"/>
        <w:spacing w:after="0" w:line="360" w:lineRule="auto"/>
        <w:ind w:firstLine="640" w:firstLineChars="200"/>
        <w:rPr>
          <w:rFonts w:hint="eastAsia" w:ascii="华文楷体" w:hAnsi="华文楷体" w:eastAsia="华文楷体" w:cs="华文楷体"/>
          <w:sz w:val="32"/>
          <w:szCs w:val="32"/>
        </w:rPr>
      </w:pPr>
      <w:r>
        <w:rPr>
          <w:rFonts w:hint="eastAsia" w:ascii="华文楷体" w:hAnsi="华文楷体" w:eastAsia="华文楷体" w:cs="华文楷体"/>
          <w:color w:val="auto"/>
          <w:sz w:val="32"/>
          <w:szCs w:val="32"/>
          <w:highlight w:val="none"/>
          <w:lang w:val="en-US" w:eastAsia="zh-CN"/>
        </w:rPr>
        <w:t>6</w:t>
      </w:r>
      <w:r>
        <w:rPr>
          <w:rFonts w:hint="eastAsia" w:ascii="华文楷体" w:hAnsi="华文楷体" w:eastAsia="华文楷体" w:cs="华文楷体"/>
          <w:color w:val="auto"/>
          <w:sz w:val="32"/>
          <w:szCs w:val="32"/>
          <w:highlight w:val="none"/>
        </w:rPr>
        <w:t>.工作时间：中标人工作日应与采购人工作日一致，特殊情况下由采购人根据实际情况确定。</w:t>
      </w:r>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0000000" w:usb3="00000000" w:csb0="2000019F" w:csb1="00000000"/>
  </w:font>
  <w:font w:name="华文楷体">
    <w:altName w:val="汉仪楷体KW"/>
    <w:panose1 w:val="02010600040101010101"/>
    <w:charset w:val="86"/>
    <w:family w:val="auto"/>
    <w:pitch w:val="default"/>
    <w:sig w:usb0="00000000" w:usb1="00000000" w:usb2="00000000" w:usb3="00000000" w:csb0="0004009F" w:csb1="DFD70000"/>
  </w:font>
  <w:font w:name="Georgia">
    <w:panose1 w:val="02040502050405020303"/>
    <w:charset w:val="00"/>
    <w:family w:val="auto"/>
    <w:pitch w:val="default"/>
    <w:sig w:usb0="00000287" w:usb1="00000000" w:usb2="00000000" w:usb3="00000000" w:csb0="2000009F" w:csb1="00000000"/>
  </w:font>
  <w:font w:name="汉仪楷体KW">
    <w:panose1 w:val="00020600040101010101"/>
    <w:charset w:val="86"/>
    <w:family w:val="auto"/>
    <w:pitch w:val="default"/>
    <w:sig w:usb0="A00002BF" w:usb1="18EF7CFA" w:usb2="00000016" w:usb3="00000000" w:csb0="00040000" w:csb1="00000000"/>
  </w:font>
  <w:font w:name="@宋体">
    <w:altName w:val="汉仪书宋二KW"/>
    <w:panose1 w:val="02010600030101010101"/>
    <w:charset w:val="86"/>
    <w:family w:val="auto"/>
    <w:pitch w:val="variable"/>
    <w:sig w:usb0="00000203" w:usb1="288F0000" w:usb2="00000016" w:usb3="00000000" w:csb0="00040001" w:csb1="00000000"/>
  </w:font>
  <w:font w:name="仿宋">
    <w:altName w:val="汉仪仿宋KW"/>
    <w:panose1 w:val="02010609060101010101"/>
    <w:charset w:val="86"/>
    <w:family w:val="auto"/>
    <w:pitch w:val="fixed"/>
    <w:sig w:usb0="800002BF" w:usb1="38CF7CFA"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仿宋">
    <w:altName w:val="汉仪仿宋KW"/>
    <w:panose1 w:val="00000000000000000000"/>
    <w:charset w:val="86"/>
    <w:family w:val="auto"/>
    <w:pitch w:val="fixed"/>
    <w:sig w:usb0="800002BF" w:usb1="38CF7CFA" w:usb2="00000016" w:usb3="00000000" w:csb0="00040001" w:csb1="00000000"/>
  </w:font>
  <w:font w:name="Cambria Math">
    <w:altName w:val="Kingsoft Math"/>
    <w:panose1 w:val="02040503050406030204"/>
    <w:charset w:val="00"/>
    <w:family w:val="auto"/>
    <w:pitch w:val="variable"/>
    <w:sig w:usb0="E00006FF" w:usb1="420024FF" w:usb2="02000000" w:usb3="00000000" w:csb0="0000019F" w:csb1="00000000"/>
  </w:font>
  <w:font w:name="Kingsoft Math">
    <w:panose1 w:val="02040503050406030204"/>
    <w:charset w:val="00"/>
    <w:family w:val="auto"/>
    <w:pitch w:val="default"/>
    <w:sig w:usb0="00000081" w:usb1="02000068" w:usb2="02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D8D43D"/>
    <w:multiLevelType w:val="singleLevel"/>
    <w:tmpl w:val="20D8D43D"/>
    <w:lvl w:ilvl="0" w:tentative="0">
      <w:start w:val="1"/>
      <w:numFmt w:val="chineseCounting"/>
      <w:suff w:val="nothing"/>
      <w:lvlText w:val="%1、"/>
      <w:lvlJc w:val="left"/>
      <w:rPr>
        <w:rFonts w:hint="eastAsia"/>
      </w:rPr>
    </w:lvl>
  </w:abstractNum>
  <w:abstractNum w:abstractNumId="1">
    <w:nsid w:val="28B5ABCE"/>
    <w:multiLevelType w:val="singleLevel"/>
    <w:tmpl w:val="28B5ABCE"/>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kMGExYTAxZmU5MmZjN2EwNzIzZDljMTBlNGNmYzUifQ=="/>
  </w:docVars>
  <w:rsids>
    <w:rsidRoot w:val="00172A27"/>
    <w:rsid w:val="00001B8B"/>
    <w:rsid w:val="0000216E"/>
    <w:rsid w:val="00002352"/>
    <w:rsid w:val="00003657"/>
    <w:rsid w:val="000038E8"/>
    <w:rsid w:val="00005094"/>
    <w:rsid w:val="00006D00"/>
    <w:rsid w:val="0001194C"/>
    <w:rsid w:val="00013B17"/>
    <w:rsid w:val="00015375"/>
    <w:rsid w:val="0001758C"/>
    <w:rsid w:val="000201A0"/>
    <w:rsid w:val="00022D3B"/>
    <w:rsid w:val="00030970"/>
    <w:rsid w:val="00031C61"/>
    <w:rsid w:val="00041BF5"/>
    <w:rsid w:val="000444D7"/>
    <w:rsid w:val="00045BF6"/>
    <w:rsid w:val="00046889"/>
    <w:rsid w:val="0005044D"/>
    <w:rsid w:val="00050AA1"/>
    <w:rsid w:val="00051F77"/>
    <w:rsid w:val="00057DDC"/>
    <w:rsid w:val="000627E1"/>
    <w:rsid w:val="00063D78"/>
    <w:rsid w:val="000703A0"/>
    <w:rsid w:val="00071EC9"/>
    <w:rsid w:val="00076FCA"/>
    <w:rsid w:val="0008024F"/>
    <w:rsid w:val="00080359"/>
    <w:rsid w:val="00083740"/>
    <w:rsid w:val="00092A75"/>
    <w:rsid w:val="0009311F"/>
    <w:rsid w:val="0009370A"/>
    <w:rsid w:val="00094C75"/>
    <w:rsid w:val="00094F15"/>
    <w:rsid w:val="000B1A4B"/>
    <w:rsid w:val="000B2CDB"/>
    <w:rsid w:val="000B734C"/>
    <w:rsid w:val="000C1ADC"/>
    <w:rsid w:val="000D0805"/>
    <w:rsid w:val="000D38A2"/>
    <w:rsid w:val="000D44A1"/>
    <w:rsid w:val="000D6032"/>
    <w:rsid w:val="000E0478"/>
    <w:rsid w:val="000E07EF"/>
    <w:rsid w:val="000E2220"/>
    <w:rsid w:val="000E2233"/>
    <w:rsid w:val="000E3C68"/>
    <w:rsid w:val="000E44C8"/>
    <w:rsid w:val="000E671F"/>
    <w:rsid w:val="000E7A2E"/>
    <w:rsid w:val="000F0530"/>
    <w:rsid w:val="000F1A81"/>
    <w:rsid w:val="000F30FE"/>
    <w:rsid w:val="00100461"/>
    <w:rsid w:val="001036BC"/>
    <w:rsid w:val="001051F6"/>
    <w:rsid w:val="001056C3"/>
    <w:rsid w:val="001060F0"/>
    <w:rsid w:val="0011064C"/>
    <w:rsid w:val="001120E6"/>
    <w:rsid w:val="001122CC"/>
    <w:rsid w:val="001165BB"/>
    <w:rsid w:val="00116633"/>
    <w:rsid w:val="00120AAE"/>
    <w:rsid w:val="00121F6A"/>
    <w:rsid w:val="00122150"/>
    <w:rsid w:val="00122935"/>
    <w:rsid w:val="00123373"/>
    <w:rsid w:val="00125DE1"/>
    <w:rsid w:val="00126C91"/>
    <w:rsid w:val="0012730D"/>
    <w:rsid w:val="00127EAB"/>
    <w:rsid w:val="00136ECC"/>
    <w:rsid w:val="00152E1D"/>
    <w:rsid w:val="001544A2"/>
    <w:rsid w:val="00155C92"/>
    <w:rsid w:val="00174A4C"/>
    <w:rsid w:val="00180BE8"/>
    <w:rsid w:val="00190FD0"/>
    <w:rsid w:val="00191F7E"/>
    <w:rsid w:val="001926A7"/>
    <w:rsid w:val="00193E52"/>
    <w:rsid w:val="00193EC1"/>
    <w:rsid w:val="001951BF"/>
    <w:rsid w:val="001A046D"/>
    <w:rsid w:val="001A104F"/>
    <w:rsid w:val="001A7F3A"/>
    <w:rsid w:val="001B081C"/>
    <w:rsid w:val="001B18FD"/>
    <w:rsid w:val="001B301B"/>
    <w:rsid w:val="001B481E"/>
    <w:rsid w:val="001C1284"/>
    <w:rsid w:val="001C1BDB"/>
    <w:rsid w:val="001C3DF0"/>
    <w:rsid w:val="001D1283"/>
    <w:rsid w:val="001D1896"/>
    <w:rsid w:val="001D2506"/>
    <w:rsid w:val="001D479B"/>
    <w:rsid w:val="001D76E3"/>
    <w:rsid w:val="001E28E1"/>
    <w:rsid w:val="001E58DB"/>
    <w:rsid w:val="001F4BBD"/>
    <w:rsid w:val="001F4EC2"/>
    <w:rsid w:val="001F515D"/>
    <w:rsid w:val="001F7CAE"/>
    <w:rsid w:val="00210D3C"/>
    <w:rsid w:val="00212361"/>
    <w:rsid w:val="002150E9"/>
    <w:rsid w:val="0021669B"/>
    <w:rsid w:val="00217D44"/>
    <w:rsid w:val="00220D5C"/>
    <w:rsid w:val="0022195C"/>
    <w:rsid w:val="00223AEA"/>
    <w:rsid w:val="00230F0A"/>
    <w:rsid w:val="00236F00"/>
    <w:rsid w:val="002376CD"/>
    <w:rsid w:val="00237D39"/>
    <w:rsid w:val="00240385"/>
    <w:rsid w:val="00241B2B"/>
    <w:rsid w:val="00242782"/>
    <w:rsid w:val="00244518"/>
    <w:rsid w:val="002471CA"/>
    <w:rsid w:val="00260A52"/>
    <w:rsid w:val="00275B64"/>
    <w:rsid w:val="00280225"/>
    <w:rsid w:val="00282BBF"/>
    <w:rsid w:val="00282ED3"/>
    <w:rsid w:val="00287A46"/>
    <w:rsid w:val="00290FB7"/>
    <w:rsid w:val="00291A3B"/>
    <w:rsid w:val="00293CF5"/>
    <w:rsid w:val="002947BF"/>
    <w:rsid w:val="00295191"/>
    <w:rsid w:val="002973B8"/>
    <w:rsid w:val="002A1F70"/>
    <w:rsid w:val="002A271F"/>
    <w:rsid w:val="002B119D"/>
    <w:rsid w:val="002B2539"/>
    <w:rsid w:val="002B4A0D"/>
    <w:rsid w:val="002B4CD9"/>
    <w:rsid w:val="002B7699"/>
    <w:rsid w:val="002C0B90"/>
    <w:rsid w:val="002C234F"/>
    <w:rsid w:val="002C4326"/>
    <w:rsid w:val="002D0435"/>
    <w:rsid w:val="002D321A"/>
    <w:rsid w:val="002D6819"/>
    <w:rsid w:val="002E0923"/>
    <w:rsid w:val="002E1FC9"/>
    <w:rsid w:val="002E7356"/>
    <w:rsid w:val="002F434F"/>
    <w:rsid w:val="00303FAE"/>
    <w:rsid w:val="003050A1"/>
    <w:rsid w:val="00306929"/>
    <w:rsid w:val="00313CA9"/>
    <w:rsid w:val="0032710F"/>
    <w:rsid w:val="0033139D"/>
    <w:rsid w:val="00333FC6"/>
    <w:rsid w:val="00336927"/>
    <w:rsid w:val="00336DE2"/>
    <w:rsid w:val="00342B8A"/>
    <w:rsid w:val="0034577B"/>
    <w:rsid w:val="0035319D"/>
    <w:rsid w:val="003568CB"/>
    <w:rsid w:val="00357422"/>
    <w:rsid w:val="00360F99"/>
    <w:rsid w:val="0036147C"/>
    <w:rsid w:val="0036260A"/>
    <w:rsid w:val="003665E0"/>
    <w:rsid w:val="0036780E"/>
    <w:rsid w:val="003704F7"/>
    <w:rsid w:val="003769CC"/>
    <w:rsid w:val="00380297"/>
    <w:rsid w:val="003805D9"/>
    <w:rsid w:val="00380F7A"/>
    <w:rsid w:val="00382C29"/>
    <w:rsid w:val="00384893"/>
    <w:rsid w:val="00385874"/>
    <w:rsid w:val="00390CDD"/>
    <w:rsid w:val="00391ECA"/>
    <w:rsid w:val="00391F49"/>
    <w:rsid w:val="00396063"/>
    <w:rsid w:val="003967A8"/>
    <w:rsid w:val="00397026"/>
    <w:rsid w:val="003A0D3D"/>
    <w:rsid w:val="003A55FF"/>
    <w:rsid w:val="003A65E6"/>
    <w:rsid w:val="003A6CD4"/>
    <w:rsid w:val="003B4524"/>
    <w:rsid w:val="003C17DB"/>
    <w:rsid w:val="003C58A3"/>
    <w:rsid w:val="003D1B15"/>
    <w:rsid w:val="003D2DFD"/>
    <w:rsid w:val="003D39DC"/>
    <w:rsid w:val="003E095C"/>
    <w:rsid w:val="003E0C6F"/>
    <w:rsid w:val="003E2F2B"/>
    <w:rsid w:val="003E5ABE"/>
    <w:rsid w:val="003E6494"/>
    <w:rsid w:val="003F0967"/>
    <w:rsid w:val="003F532A"/>
    <w:rsid w:val="00400170"/>
    <w:rsid w:val="004018C4"/>
    <w:rsid w:val="0040222C"/>
    <w:rsid w:val="00402754"/>
    <w:rsid w:val="004059A2"/>
    <w:rsid w:val="004112E2"/>
    <w:rsid w:val="004117D8"/>
    <w:rsid w:val="00411B82"/>
    <w:rsid w:val="004132DE"/>
    <w:rsid w:val="004142F2"/>
    <w:rsid w:val="00415870"/>
    <w:rsid w:val="00430711"/>
    <w:rsid w:val="00436F93"/>
    <w:rsid w:val="00440243"/>
    <w:rsid w:val="00440831"/>
    <w:rsid w:val="00445645"/>
    <w:rsid w:val="004521B7"/>
    <w:rsid w:val="00453386"/>
    <w:rsid w:val="0045467C"/>
    <w:rsid w:val="00455EC2"/>
    <w:rsid w:val="00461841"/>
    <w:rsid w:val="00473C5A"/>
    <w:rsid w:val="00473F4B"/>
    <w:rsid w:val="0047559B"/>
    <w:rsid w:val="0047782E"/>
    <w:rsid w:val="00480445"/>
    <w:rsid w:val="004809D5"/>
    <w:rsid w:val="00486F3D"/>
    <w:rsid w:val="00496036"/>
    <w:rsid w:val="004962C8"/>
    <w:rsid w:val="0049798F"/>
    <w:rsid w:val="004A4CE5"/>
    <w:rsid w:val="004B186E"/>
    <w:rsid w:val="004B19FC"/>
    <w:rsid w:val="004B3E0D"/>
    <w:rsid w:val="004B4FE8"/>
    <w:rsid w:val="004B52B9"/>
    <w:rsid w:val="004B7049"/>
    <w:rsid w:val="004C3024"/>
    <w:rsid w:val="004C4AD1"/>
    <w:rsid w:val="004C4DF0"/>
    <w:rsid w:val="004C6BD7"/>
    <w:rsid w:val="004D1E00"/>
    <w:rsid w:val="004D5166"/>
    <w:rsid w:val="004E28B6"/>
    <w:rsid w:val="004E56A9"/>
    <w:rsid w:val="004E6457"/>
    <w:rsid w:val="004E74F6"/>
    <w:rsid w:val="00503D0D"/>
    <w:rsid w:val="00511004"/>
    <w:rsid w:val="00514118"/>
    <w:rsid w:val="00514C01"/>
    <w:rsid w:val="00514E6A"/>
    <w:rsid w:val="00515FF6"/>
    <w:rsid w:val="00516FBC"/>
    <w:rsid w:val="00525CA0"/>
    <w:rsid w:val="005319D2"/>
    <w:rsid w:val="00532E4C"/>
    <w:rsid w:val="00544A8E"/>
    <w:rsid w:val="00544E25"/>
    <w:rsid w:val="005456D4"/>
    <w:rsid w:val="005514AE"/>
    <w:rsid w:val="005550E4"/>
    <w:rsid w:val="00557AFE"/>
    <w:rsid w:val="00560F76"/>
    <w:rsid w:val="00563FF1"/>
    <w:rsid w:val="005648BB"/>
    <w:rsid w:val="00564B22"/>
    <w:rsid w:val="00564DF5"/>
    <w:rsid w:val="00567151"/>
    <w:rsid w:val="005729F8"/>
    <w:rsid w:val="0057455D"/>
    <w:rsid w:val="0057493E"/>
    <w:rsid w:val="00574A18"/>
    <w:rsid w:val="00576F03"/>
    <w:rsid w:val="005800B4"/>
    <w:rsid w:val="005837B1"/>
    <w:rsid w:val="005848F8"/>
    <w:rsid w:val="00584E8F"/>
    <w:rsid w:val="005861AA"/>
    <w:rsid w:val="00587A03"/>
    <w:rsid w:val="005939C7"/>
    <w:rsid w:val="0059476A"/>
    <w:rsid w:val="005A00D4"/>
    <w:rsid w:val="005A16ED"/>
    <w:rsid w:val="005A1A7B"/>
    <w:rsid w:val="005A1BC2"/>
    <w:rsid w:val="005A26BD"/>
    <w:rsid w:val="005A3D66"/>
    <w:rsid w:val="005A569E"/>
    <w:rsid w:val="005A72F1"/>
    <w:rsid w:val="005B2210"/>
    <w:rsid w:val="005B234B"/>
    <w:rsid w:val="005B6133"/>
    <w:rsid w:val="005B6C15"/>
    <w:rsid w:val="005B795C"/>
    <w:rsid w:val="005C50C9"/>
    <w:rsid w:val="005C6174"/>
    <w:rsid w:val="005C6DE2"/>
    <w:rsid w:val="005C7371"/>
    <w:rsid w:val="005D1D26"/>
    <w:rsid w:val="005D53DD"/>
    <w:rsid w:val="005D75AC"/>
    <w:rsid w:val="005E222B"/>
    <w:rsid w:val="005E399B"/>
    <w:rsid w:val="005E426C"/>
    <w:rsid w:val="005F0F64"/>
    <w:rsid w:val="005F612F"/>
    <w:rsid w:val="006028F8"/>
    <w:rsid w:val="006110CB"/>
    <w:rsid w:val="00612F24"/>
    <w:rsid w:val="006132AF"/>
    <w:rsid w:val="00620633"/>
    <w:rsid w:val="0062201E"/>
    <w:rsid w:val="00623663"/>
    <w:rsid w:val="00625D96"/>
    <w:rsid w:val="00627027"/>
    <w:rsid w:val="006310C5"/>
    <w:rsid w:val="00632FE0"/>
    <w:rsid w:val="0063682D"/>
    <w:rsid w:val="00645F87"/>
    <w:rsid w:val="00654ED3"/>
    <w:rsid w:val="00657B36"/>
    <w:rsid w:val="006614EA"/>
    <w:rsid w:val="00666A13"/>
    <w:rsid w:val="00683109"/>
    <w:rsid w:val="00684B38"/>
    <w:rsid w:val="00685CA9"/>
    <w:rsid w:val="00694F76"/>
    <w:rsid w:val="00697FC8"/>
    <w:rsid w:val="006A576A"/>
    <w:rsid w:val="006A6667"/>
    <w:rsid w:val="006B1A26"/>
    <w:rsid w:val="006B1D92"/>
    <w:rsid w:val="006B2397"/>
    <w:rsid w:val="006B26AC"/>
    <w:rsid w:val="006C3800"/>
    <w:rsid w:val="006C3A7D"/>
    <w:rsid w:val="006D03B5"/>
    <w:rsid w:val="006D162E"/>
    <w:rsid w:val="006D359D"/>
    <w:rsid w:val="006D3D29"/>
    <w:rsid w:val="006D5191"/>
    <w:rsid w:val="006D7335"/>
    <w:rsid w:val="006D7346"/>
    <w:rsid w:val="006E0283"/>
    <w:rsid w:val="006E204E"/>
    <w:rsid w:val="006E789F"/>
    <w:rsid w:val="006F2CD9"/>
    <w:rsid w:val="006F2CDB"/>
    <w:rsid w:val="006F3002"/>
    <w:rsid w:val="006F625B"/>
    <w:rsid w:val="006F6CC2"/>
    <w:rsid w:val="0070603C"/>
    <w:rsid w:val="0070731E"/>
    <w:rsid w:val="00710E09"/>
    <w:rsid w:val="00712BC9"/>
    <w:rsid w:val="00714F5F"/>
    <w:rsid w:val="007161D7"/>
    <w:rsid w:val="007166FA"/>
    <w:rsid w:val="00722DFD"/>
    <w:rsid w:val="00730EB1"/>
    <w:rsid w:val="00732ED6"/>
    <w:rsid w:val="00733968"/>
    <w:rsid w:val="00737820"/>
    <w:rsid w:val="00742AD4"/>
    <w:rsid w:val="00744234"/>
    <w:rsid w:val="00747CCE"/>
    <w:rsid w:val="00750A0C"/>
    <w:rsid w:val="007652AA"/>
    <w:rsid w:val="00770A17"/>
    <w:rsid w:val="007726B1"/>
    <w:rsid w:val="0077484E"/>
    <w:rsid w:val="00775FB7"/>
    <w:rsid w:val="007866D0"/>
    <w:rsid w:val="00787BD4"/>
    <w:rsid w:val="00793489"/>
    <w:rsid w:val="0079568D"/>
    <w:rsid w:val="007A61A3"/>
    <w:rsid w:val="007A7DEB"/>
    <w:rsid w:val="007B24A3"/>
    <w:rsid w:val="007B2D67"/>
    <w:rsid w:val="007B3330"/>
    <w:rsid w:val="007D2855"/>
    <w:rsid w:val="007D46D4"/>
    <w:rsid w:val="007E12C1"/>
    <w:rsid w:val="007E4E77"/>
    <w:rsid w:val="007E5D1E"/>
    <w:rsid w:val="007F15C3"/>
    <w:rsid w:val="007F396B"/>
    <w:rsid w:val="007F68BC"/>
    <w:rsid w:val="007F74CB"/>
    <w:rsid w:val="00800AF6"/>
    <w:rsid w:val="00804D8A"/>
    <w:rsid w:val="008066C0"/>
    <w:rsid w:val="00810443"/>
    <w:rsid w:val="008174A7"/>
    <w:rsid w:val="008214A3"/>
    <w:rsid w:val="008303EC"/>
    <w:rsid w:val="0083510A"/>
    <w:rsid w:val="00852A16"/>
    <w:rsid w:val="00852FEE"/>
    <w:rsid w:val="008540A7"/>
    <w:rsid w:val="00855249"/>
    <w:rsid w:val="0086102B"/>
    <w:rsid w:val="0086504C"/>
    <w:rsid w:val="00865BF8"/>
    <w:rsid w:val="00865D6D"/>
    <w:rsid w:val="008662BA"/>
    <w:rsid w:val="00866461"/>
    <w:rsid w:val="00867135"/>
    <w:rsid w:val="00873B36"/>
    <w:rsid w:val="00881774"/>
    <w:rsid w:val="008830BC"/>
    <w:rsid w:val="008843E0"/>
    <w:rsid w:val="00894277"/>
    <w:rsid w:val="00894514"/>
    <w:rsid w:val="008A7C76"/>
    <w:rsid w:val="008A7E45"/>
    <w:rsid w:val="008B0D4C"/>
    <w:rsid w:val="008C0A91"/>
    <w:rsid w:val="008C19A9"/>
    <w:rsid w:val="008C3213"/>
    <w:rsid w:val="008C3F15"/>
    <w:rsid w:val="008C4824"/>
    <w:rsid w:val="008C5637"/>
    <w:rsid w:val="008D722D"/>
    <w:rsid w:val="008D74FB"/>
    <w:rsid w:val="008E1096"/>
    <w:rsid w:val="008E259E"/>
    <w:rsid w:val="008F0138"/>
    <w:rsid w:val="008F24FE"/>
    <w:rsid w:val="008F4BCF"/>
    <w:rsid w:val="00904C68"/>
    <w:rsid w:val="00905659"/>
    <w:rsid w:val="0090625E"/>
    <w:rsid w:val="009070F4"/>
    <w:rsid w:val="00914426"/>
    <w:rsid w:val="00916888"/>
    <w:rsid w:val="00917D5D"/>
    <w:rsid w:val="0092251F"/>
    <w:rsid w:val="00923DCC"/>
    <w:rsid w:val="00923F79"/>
    <w:rsid w:val="009303E6"/>
    <w:rsid w:val="00932E09"/>
    <w:rsid w:val="00933B1F"/>
    <w:rsid w:val="00935951"/>
    <w:rsid w:val="0094106F"/>
    <w:rsid w:val="0094121C"/>
    <w:rsid w:val="00953106"/>
    <w:rsid w:val="00954FDC"/>
    <w:rsid w:val="00956B4C"/>
    <w:rsid w:val="00956E1F"/>
    <w:rsid w:val="00957EFA"/>
    <w:rsid w:val="00960D79"/>
    <w:rsid w:val="00961AAB"/>
    <w:rsid w:val="00962357"/>
    <w:rsid w:val="00964C8F"/>
    <w:rsid w:val="00966E97"/>
    <w:rsid w:val="00976792"/>
    <w:rsid w:val="00981C48"/>
    <w:rsid w:val="00982FCA"/>
    <w:rsid w:val="009848D4"/>
    <w:rsid w:val="0099019D"/>
    <w:rsid w:val="0099244B"/>
    <w:rsid w:val="009A16E4"/>
    <w:rsid w:val="009A3AD3"/>
    <w:rsid w:val="009B148C"/>
    <w:rsid w:val="009B2944"/>
    <w:rsid w:val="009B4D85"/>
    <w:rsid w:val="009C0448"/>
    <w:rsid w:val="009C08E7"/>
    <w:rsid w:val="009C0915"/>
    <w:rsid w:val="009C2EC5"/>
    <w:rsid w:val="009D1F4B"/>
    <w:rsid w:val="009D2C69"/>
    <w:rsid w:val="009D6ED3"/>
    <w:rsid w:val="009E1653"/>
    <w:rsid w:val="009E1B63"/>
    <w:rsid w:val="009E1FFC"/>
    <w:rsid w:val="009E6933"/>
    <w:rsid w:val="009E71FE"/>
    <w:rsid w:val="009E72D8"/>
    <w:rsid w:val="009E7EC6"/>
    <w:rsid w:val="009F4CCC"/>
    <w:rsid w:val="009F632F"/>
    <w:rsid w:val="00A02F20"/>
    <w:rsid w:val="00A0501B"/>
    <w:rsid w:val="00A124FC"/>
    <w:rsid w:val="00A14DF7"/>
    <w:rsid w:val="00A24104"/>
    <w:rsid w:val="00A24AA1"/>
    <w:rsid w:val="00A253D7"/>
    <w:rsid w:val="00A32309"/>
    <w:rsid w:val="00A37DA3"/>
    <w:rsid w:val="00A52D2C"/>
    <w:rsid w:val="00A534BC"/>
    <w:rsid w:val="00A54E6A"/>
    <w:rsid w:val="00A55AA3"/>
    <w:rsid w:val="00A57C85"/>
    <w:rsid w:val="00A602C4"/>
    <w:rsid w:val="00A63A56"/>
    <w:rsid w:val="00A63F1F"/>
    <w:rsid w:val="00A642CC"/>
    <w:rsid w:val="00A659BB"/>
    <w:rsid w:val="00A744F3"/>
    <w:rsid w:val="00A754FB"/>
    <w:rsid w:val="00A82C8D"/>
    <w:rsid w:val="00A843CC"/>
    <w:rsid w:val="00A84BF4"/>
    <w:rsid w:val="00A84C49"/>
    <w:rsid w:val="00A85126"/>
    <w:rsid w:val="00A85D1B"/>
    <w:rsid w:val="00A85DC6"/>
    <w:rsid w:val="00A951F1"/>
    <w:rsid w:val="00A95D7F"/>
    <w:rsid w:val="00A9766D"/>
    <w:rsid w:val="00AB2D2D"/>
    <w:rsid w:val="00AB34DC"/>
    <w:rsid w:val="00AB4688"/>
    <w:rsid w:val="00AC14FF"/>
    <w:rsid w:val="00AC3586"/>
    <w:rsid w:val="00AD0B4B"/>
    <w:rsid w:val="00AD3A8C"/>
    <w:rsid w:val="00AD5A32"/>
    <w:rsid w:val="00AD6D85"/>
    <w:rsid w:val="00AD7DF9"/>
    <w:rsid w:val="00AE1C81"/>
    <w:rsid w:val="00AE4430"/>
    <w:rsid w:val="00AE5C2D"/>
    <w:rsid w:val="00AE5C2E"/>
    <w:rsid w:val="00AF61CF"/>
    <w:rsid w:val="00AF74B0"/>
    <w:rsid w:val="00B03186"/>
    <w:rsid w:val="00B0502A"/>
    <w:rsid w:val="00B05776"/>
    <w:rsid w:val="00B066A8"/>
    <w:rsid w:val="00B12B6E"/>
    <w:rsid w:val="00B13614"/>
    <w:rsid w:val="00B20018"/>
    <w:rsid w:val="00B26000"/>
    <w:rsid w:val="00B2768B"/>
    <w:rsid w:val="00B30405"/>
    <w:rsid w:val="00B30EF8"/>
    <w:rsid w:val="00B36100"/>
    <w:rsid w:val="00B37D40"/>
    <w:rsid w:val="00B415FD"/>
    <w:rsid w:val="00B4181B"/>
    <w:rsid w:val="00B41C78"/>
    <w:rsid w:val="00B44300"/>
    <w:rsid w:val="00B46D4F"/>
    <w:rsid w:val="00B56BB3"/>
    <w:rsid w:val="00B57CF3"/>
    <w:rsid w:val="00B60520"/>
    <w:rsid w:val="00B642AA"/>
    <w:rsid w:val="00B64B90"/>
    <w:rsid w:val="00B65280"/>
    <w:rsid w:val="00B66786"/>
    <w:rsid w:val="00B70FE0"/>
    <w:rsid w:val="00B74AF0"/>
    <w:rsid w:val="00B7562B"/>
    <w:rsid w:val="00B80E1B"/>
    <w:rsid w:val="00B82819"/>
    <w:rsid w:val="00B86B17"/>
    <w:rsid w:val="00B90C85"/>
    <w:rsid w:val="00B90D97"/>
    <w:rsid w:val="00B910A3"/>
    <w:rsid w:val="00B915D0"/>
    <w:rsid w:val="00B9619B"/>
    <w:rsid w:val="00BA2649"/>
    <w:rsid w:val="00BA4713"/>
    <w:rsid w:val="00BA7D08"/>
    <w:rsid w:val="00BB2FF8"/>
    <w:rsid w:val="00BB4DC7"/>
    <w:rsid w:val="00BC26CD"/>
    <w:rsid w:val="00BC4386"/>
    <w:rsid w:val="00BD12F3"/>
    <w:rsid w:val="00BD4F7A"/>
    <w:rsid w:val="00BD5E4D"/>
    <w:rsid w:val="00BE1938"/>
    <w:rsid w:val="00BE54C4"/>
    <w:rsid w:val="00BF0E23"/>
    <w:rsid w:val="00BF4694"/>
    <w:rsid w:val="00C00A72"/>
    <w:rsid w:val="00C02430"/>
    <w:rsid w:val="00C02C79"/>
    <w:rsid w:val="00C04A73"/>
    <w:rsid w:val="00C0537F"/>
    <w:rsid w:val="00C11572"/>
    <w:rsid w:val="00C16522"/>
    <w:rsid w:val="00C16D83"/>
    <w:rsid w:val="00C17FB8"/>
    <w:rsid w:val="00C25664"/>
    <w:rsid w:val="00C25CAB"/>
    <w:rsid w:val="00C312AA"/>
    <w:rsid w:val="00C328BA"/>
    <w:rsid w:val="00C36338"/>
    <w:rsid w:val="00C3722E"/>
    <w:rsid w:val="00C4607B"/>
    <w:rsid w:val="00C4645F"/>
    <w:rsid w:val="00C469CA"/>
    <w:rsid w:val="00C51D76"/>
    <w:rsid w:val="00C541A8"/>
    <w:rsid w:val="00C57869"/>
    <w:rsid w:val="00C6079D"/>
    <w:rsid w:val="00C6121A"/>
    <w:rsid w:val="00C633DD"/>
    <w:rsid w:val="00C65D92"/>
    <w:rsid w:val="00C665DF"/>
    <w:rsid w:val="00C745B3"/>
    <w:rsid w:val="00C802E1"/>
    <w:rsid w:val="00C82827"/>
    <w:rsid w:val="00C82D5E"/>
    <w:rsid w:val="00C83547"/>
    <w:rsid w:val="00C83684"/>
    <w:rsid w:val="00C855D0"/>
    <w:rsid w:val="00C918B3"/>
    <w:rsid w:val="00C93205"/>
    <w:rsid w:val="00C95C3A"/>
    <w:rsid w:val="00CA2135"/>
    <w:rsid w:val="00CB4228"/>
    <w:rsid w:val="00CB60C1"/>
    <w:rsid w:val="00CB7C26"/>
    <w:rsid w:val="00CC1932"/>
    <w:rsid w:val="00CC539E"/>
    <w:rsid w:val="00CD2002"/>
    <w:rsid w:val="00CD3E76"/>
    <w:rsid w:val="00CD524B"/>
    <w:rsid w:val="00CE0D06"/>
    <w:rsid w:val="00CE0F57"/>
    <w:rsid w:val="00CE166B"/>
    <w:rsid w:val="00CE22D2"/>
    <w:rsid w:val="00CE6C23"/>
    <w:rsid w:val="00CF5507"/>
    <w:rsid w:val="00CF6098"/>
    <w:rsid w:val="00D00A02"/>
    <w:rsid w:val="00D06D28"/>
    <w:rsid w:val="00D0716A"/>
    <w:rsid w:val="00D11CA5"/>
    <w:rsid w:val="00D1256D"/>
    <w:rsid w:val="00D13B1F"/>
    <w:rsid w:val="00D253D6"/>
    <w:rsid w:val="00D26323"/>
    <w:rsid w:val="00D30673"/>
    <w:rsid w:val="00D31C5E"/>
    <w:rsid w:val="00D34F2B"/>
    <w:rsid w:val="00D40813"/>
    <w:rsid w:val="00D42607"/>
    <w:rsid w:val="00D44340"/>
    <w:rsid w:val="00D4704E"/>
    <w:rsid w:val="00D478DD"/>
    <w:rsid w:val="00D5144A"/>
    <w:rsid w:val="00D514FA"/>
    <w:rsid w:val="00D52CBB"/>
    <w:rsid w:val="00D55405"/>
    <w:rsid w:val="00D555E6"/>
    <w:rsid w:val="00D56605"/>
    <w:rsid w:val="00D615A9"/>
    <w:rsid w:val="00D61B3B"/>
    <w:rsid w:val="00D72814"/>
    <w:rsid w:val="00D72F8F"/>
    <w:rsid w:val="00D73BE8"/>
    <w:rsid w:val="00D75EFD"/>
    <w:rsid w:val="00D772A5"/>
    <w:rsid w:val="00D8113F"/>
    <w:rsid w:val="00D86BBB"/>
    <w:rsid w:val="00D90E4B"/>
    <w:rsid w:val="00D9219E"/>
    <w:rsid w:val="00D93812"/>
    <w:rsid w:val="00D94014"/>
    <w:rsid w:val="00D95586"/>
    <w:rsid w:val="00D95980"/>
    <w:rsid w:val="00D96517"/>
    <w:rsid w:val="00DA3BA6"/>
    <w:rsid w:val="00DA3ED5"/>
    <w:rsid w:val="00DB0EF0"/>
    <w:rsid w:val="00DB15D3"/>
    <w:rsid w:val="00DB39E9"/>
    <w:rsid w:val="00DB5DC5"/>
    <w:rsid w:val="00DB6FFC"/>
    <w:rsid w:val="00DC320C"/>
    <w:rsid w:val="00DD03A8"/>
    <w:rsid w:val="00DD69AA"/>
    <w:rsid w:val="00DE1C15"/>
    <w:rsid w:val="00DE6F40"/>
    <w:rsid w:val="00DF0350"/>
    <w:rsid w:val="00DF30C8"/>
    <w:rsid w:val="00DF4DBF"/>
    <w:rsid w:val="00DF5E05"/>
    <w:rsid w:val="00E01359"/>
    <w:rsid w:val="00E02003"/>
    <w:rsid w:val="00E02235"/>
    <w:rsid w:val="00E02D77"/>
    <w:rsid w:val="00E02E1F"/>
    <w:rsid w:val="00E058BE"/>
    <w:rsid w:val="00E05910"/>
    <w:rsid w:val="00E23576"/>
    <w:rsid w:val="00E23DF7"/>
    <w:rsid w:val="00E243BD"/>
    <w:rsid w:val="00E25134"/>
    <w:rsid w:val="00E25152"/>
    <w:rsid w:val="00E31218"/>
    <w:rsid w:val="00E32D98"/>
    <w:rsid w:val="00E3390F"/>
    <w:rsid w:val="00E36D79"/>
    <w:rsid w:val="00E42CD1"/>
    <w:rsid w:val="00E47F9C"/>
    <w:rsid w:val="00E502BE"/>
    <w:rsid w:val="00E5077A"/>
    <w:rsid w:val="00E50998"/>
    <w:rsid w:val="00E550CA"/>
    <w:rsid w:val="00E571BB"/>
    <w:rsid w:val="00E5763E"/>
    <w:rsid w:val="00E60B40"/>
    <w:rsid w:val="00E636F0"/>
    <w:rsid w:val="00E63A07"/>
    <w:rsid w:val="00E67663"/>
    <w:rsid w:val="00E7122A"/>
    <w:rsid w:val="00E745DB"/>
    <w:rsid w:val="00E74E5A"/>
    <w:rsid w:val="00E776E6"/>
    <w:rsid w:val="00E77A30"/>
    <w:rsid w:val="00E81A83"/>
    <w:rsid w:val="00E846EA"/>
    <w:rsid w:val="00E8796C"/>
    <w:rsid w:val="00E90274"/>
    <w:rsid w:val="00EA485D"/>
    <w:rsid w:val="00EA5B72"/>
    <w:rsid w:val="00EB0F94"/>
    <w:rsid w:val="00EB178D"/>
    <w:rsid w:val="00EB576B"/>
    <w:rsid w:val="00EB6720"/>
    <w:rsid w:val="00EB69A5"/>
    <w:rsid w:val="00EC059B"/>
    <w:rsid w:val="00EC09CE"/>
    <w:rsid w:val="00EC0C95"/>
    <w:rsid w:val="00EC1AF9"/>
    <w:rsid w:val="00EC6642"/>
    <w:rsid w:val="00ED0984"/>
    <w:rsid w:val="00ED1AB4"/>
    <w:rsid w:val="00ED5875"/>
    <w:rsid w:val="00ED74E1"/>
    <w:rsid w:val="00EE005D"/>
    <w:rsid w:val="00EF28BA"/>
    <w:rsid w:val="00EF4744"/>
    <w:rsid w:val="00EF5114"/>
    <w:rsid w:val="00F059B8"/>
    <w:rsid w:val="00F102DB"/>
    <w:rsid w:val="00F21683"/>
    <w:rsid w:val="00F21CED"/>
    <w:rsid w:val="00F226CB"/>
    <w:rsid w:val="00F22752"/>
    <w:rsid w:val="00F2393A"/>
    <w:rsid w:val="00F30F43"/>
    <w:rsid w:val="00F37358"/>
    <w:rsid w:val="00F40E78"/>
    <w:rsid w:val="00F426E0"/>
    <w:rsid w:val="00F44DC5"/>
    <w:rsid w:val="00F511FF"/>
    <w:rsid w:val="00F5179B"/>
    <w:rsid w:val="00F532AA"/>
    <w:rsid w:val="00F60723"/>
    <w:rsid w:val="00F62F22"/>
    <w:rsid w:val="00F64946"/>
    <w:rsid w:val="00F728EE"/>
    <w:rsid w:val="00F734DD"/>
    <w:rsid w:val="00F7552C"/>
    <w:rsid w:val="00F80E40"/>
    <w:rsid w:val="00F81091"/>
    <w:rsid w:val="00F86534"/>
    <w:rsid w:val="00F9337C"/>
    <w:rsid w:val="00F935A1"/>
    <w:rsid w:val="00FA6E85"/>
    <w:rsid w:val="00FA760A"/>
    <w:rsid w:val="00FB76CC"/>
    <w:rsid w:val="00FC00DF"/>
    <w:rsid w:val="00FC6BE9"/>
    <w:rsid w:val="00FD13E3"/>
    <w:rsid w:val="00FD2D6D"/>
    <w:rsid w:val="00FE0857"/>
    <w:rsid w:val="00FE4354"/>
    <w:rsid w:val="00FE64CF"/>
    <w:rsid w:val="00FE6960"/>
    <w:rsid w:val="00FF06C7"/>
    <w:rsid w:val="00FF14C8"/>
    <w:rsid w:val="00FF77BC"/>
    <w:rsid w:val="00FF7C14"/>
    <w:rsid w:val="03795114"/>
    <w:rsid w:val="067D1A90"/>
    <w:rsid w:val="0F256C33"/>
    <w:rsid w:val="112049B6"/>
    <w:rsid w:val="113B4054"/>
    <w:rsid w:val="14E96D19"/>
    <w:rsid w:val="156E10D2"/>
    <w:rsid w:val="15C37147"/>
    <w:rsid w:val="1A9A1214"/>
    <w:rsid w:val="1DE95870"/>
    <w:rsid w:val="1E7517F9"/>
    <w:rsid w:val="20084133"/>
    <w:rsid w:val="224D6717"/>
    <w:rsid w:val="25A60128"/>
    <w:rsid w:val="26D37111"/>
    <w:rsid w:val="28C66939"/>
    <w:rsid w:val="28DA5A4B"/>
    <w:rsid w:val="311C7074"/>
    <w:rsid w:val="34C56BC1"/>
    <w:rsid w:val="351C45BB"/>
    <w:rsid w:val="37B92DFF"/>
    <w:rsid w:val="39D644D5"/>
    <w:rsid w:val="3E5C5C1F"/>
    <w:rsid w:val="401A783F"/>
    <w:rsid w:val="414548A4"/>
    <w:rsid w:val="42D556E6"/>
    <w:rsid w:val="49217A8E"/>
    <w:rsid w:val="4C7B2BD5"/>
    <w:rsid w:val="51BB2519"/>
    <w:rsid w:val="569D209B"/>
    <w:rsid w:val="572D17AE"/>
    <w:rsid w:val="57971413"/>
    <w:rsid w:val="58D8176F"/>
    <w:rsid w:val="5B147C37"/>
    <w:rsid w:val="5DF272AD"/>
    <w:rsid w:val="60FF5980"/>
    <w:rsid w:val="61C478B7"/>
    <w:rsid w:val="64EB1429"/>
    <w:rsid w:val="6A7D348B"/>
    <w:rsid w:val="6E8872F8"/>
    <w:rsid w:val="6FEE4210"/>
    <w:rsid w:val="78C04608"/>
    <w:rsid w:val="7BFD22F3"/>
    <w:rsid w:val="7CA721BC"/>
    <w:rsid w:val="B7B73DE1"/>
    <w:rsid w:val="FDBF52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Arial" w:hAnsi="Arial" w:cs="Arial"/>
      <w:sz w:val="20"/>
      <w:szCs w:val="20"/>
    </w:rPr>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rPr>
      <w:rFonts w:ascii="Times New Roman" w:hAnsi="Times New Roman" w:eastAsia="宋体" w:cs="Times New Roman"/>
      <w:szCs w:val="20"/>
    </w:rPr>
  </w:style>
  <w:style w:type="paragraph" w:styleId="3">
    <w:name w:val="Body Text"/>
    <w:basedOn w:val="1"/>
    <w:next w:val="1"/>
    <w:link w:val="18"/>
    <w:unhideWhenUsed/>
    <w:qFormat/>
    <w:uiPriority w:val="99"/>
    <w:pPr>
      <w:spacing w:after="120"/>
    </w:pPr>
  </w:style>
  <w:style w:type="paragraph" w:styleId="4">
    <w:name w:val="Balloon Text"/>
    <w:basedOn w:val="1"/>
    <w:link w:val="15"/>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rPr>
      <w:sz w:val="24"/>
    </w:rPr>
  </w:style>
  <w:style w:type="paragraph" w:styleId="8">
    <w:name w:val="Title"/>
    <w:basedOn w:val="1"/>
    <w:next w:val="1"/>
    <w:link w:val="13"/>
    <w:qFormat/>
    <w:uiPriority w:val="10"/>
    <w:pPr>
      <w:spacing w:before="240" w:after="60"/>
      <w:jc w:val="center"/>
      <w:outlineLvl w:val="0"/>
    </w:pPr>
    <w:rPr>
      <w:rFonts w:eastAsia="宋体" w:asciiTheme="majorHAnsi" w:hAnsiTheme="majorHAnsi" w:cstheme="majorBidi"/>
      <w:b/>
      <w:bCs/>
      <w:sz w:val="32"/>
      <w:szCs w:val="32"/>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semiHidden/>
    <w:unhideWhenUsed/>
    <w:qFormat/>
    <w:uiPriority w:val="99"/>
    <w:rPr>
      <w:sz w:val="21"/>
      <w:szCs w:val="21"/>
    </w:rPr>
  </w:style>
  <w:style w:type="character" w:customStyle="1" w:styleId="13">
    <w:name w:val="标题 Char"/>
    <w:basedOn w:val="11"/>
    <w:link w:val="8"/>
    <w:qFormat/>
    <w:uiPriority w:val="10"/>
    <w:rPr>
      <w:rFonts w:eastAsia="宋体" w:asciiTheme="majorHAnsi" w:hAnsiTheme="majorHAnsi" w:cstheme="majorBidi"/>
      <w:b/>
      <w:bCs/>
      <w:sz w:val="32"/>
      <w:szCs w:val="32"/>
    </w:rPr>
  </w:style>
  <w:style w:type="character" w:customStyle="1" w:styleId="14">
    <w:name w:val="批注文字 Char"/>
    <w:basedOn w:val="11"/>
    <w:link w:val="2"/>
    <w:semiHidden/>
    <w:qFormat/>
    <w:uiPriority w:val="99"/>
    <w:rPr>
      <w:rFonts w:ascii="Times New Roman" w:hAnsi="Times New Roman" w:eastAsia="宋体" w:cs="Times New Roman"/>
      <w:szCs w:val="20"/>
    </w:rPr>
  </w:style>
  <w:style w:type="character" w:customStyle="1" w:styleId="15">
    <w:name w:val="批注框文本 Char"/>
    <w:basedOn w:val="11"/>
    <w:link w:val="4"/>
    <w:semiHidden/>
    <w:qFormat/>
    <w:uiPriority w:val="99"/>
    <w:rPr>
      <w:sz w:val="18"/>
      <w:szCs w:val="18"/>
    </w:rPr>
  </w:style>
  <w:style w:type="character" w:customStyle="1" w:styleId="16">
    <w:name w:val="页眉 Char"/>
    <w:basedOn w:val="11"/>
    <w:link w:val="6"/>
    <w:qFormat/>
    <w:uiPriority w:val="99"/>
    <w:rPr>
      <w:sz w:val="18"/>
      <w:szCs w:val="18"/>
    </w:rPr>
  </w:style>
  <w:style w:type="character" w:customStyle="1" w:styleId="17">
    <w:name w:val="页脚 Char"/>
    <w:basedOn w:val="11"/>
    <w:link w:val="5"/>
    <w:qFormat/>
    <w:uiPriority w:val="99"/>
    <w:rPr>
      <w:sz w:val="18"/>
      <w:szCs w:val="18"/>
    </w:rPr>
  </w:style>
  <w:style w:type="character" w:customStyle="1" w:styleId="18">
    <w:name w:val="正文文本 字符"/>
    <w:basedOn w:val="11"/>
    <w:link w:val="3"/>
    <w:uiPriority w:val="0"/>
    <w:rPr>
      <w:rFonts w:hint="eastAsia" w:ascii="仿宋" w:hAnsi="仿宋" w:eastAsia="仿宋" w:cs="仿宋"/>
      <w:snapToGrid/>
      <w:color w:val="000000"/>
      <w:sz w:val="31"/>
      <w:szCs w:val="3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微软中国</Company>
  <Pages>10</Pages>
  <Words>1073</Words>
  <Characters>1096</Characters>
  <Lines>2</Lines>
  <Paragraphs>1</Paragraphs>
  <TotalTime>9</TotalTime>
  <ScaleCrop>false</ScaleCrop>
  <LinksUpToDate>false</LinksUpToDate>
  <CharactersWithSpaces>1103</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2021-06-11T11:24:00Z</dcterms:created>
  <dc:creator>未定义</dc:creator>
  <cp:lastModifiedBy>哒哒@嗖儿~~</cp:lastModifiedBy>
  <dcterms:modified xsi:type="dcterms:W3CDTF">2026-04-24T10:03:24Z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34A11880AF0741B698DFE4FD2464B004_13</vt:lpwstr>
  </property>
  <property fmtid="{D5CDD505-2E9C-101B-9397-08002B2CF9AE}" pid="4" name="KSOTemplateDocerSaveRecord">
    <vt:lpwstr>eyJoZGlkIjoiODU3ODA3ZDc3NDAxNzNmNjJkZDVkOGZkNDFmZjNmYzgiLCJ1c2VySWQiOiI0Mjc1NTAyMjcifQ==</vt:lpwstr>
  </property>
</Properties>
</file>