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楷体" w:hAnsi="楷体" w:eastAsia="楷体"/>
          <w:b/>
          <w:sz w:val="44"/>
          <w:szCs w:val="44"/>
        </w:rPr>
      </w:pPr>
      <w:r>
        <w:rPr>
          <w:rFonts w:hint="eastAsia" w:ascii="楷体" w:hAnsi="楷体" w:eastAsia="楷体"/>
          <w:b/>
          <w:sz w:val="44"/>
          <w:szCs w:val="44"/>
        </w:rPr>
        <w:t>天津市南开医院202</w:t>
      </w:r>
      <w:r>
        <w:rPr>
          <w:rFonts w:hint="eastAsia" w:ascii="楷体" w:hAnsi="楷体" w:eastAsia="楷体"/>
          <w:b/>
          <w:sz w:val="44"/>
          <w:szCs w:val="44"/>
          <w:lang w:val="en-US" w:eastAsia="zh-CN"/>
        </w:rPr>
        <w:t>5</w:t>
      </w:r>
      <w:r>
        <w:rPr>
          <w:rFonts w:hint="eastAsia" w:ascii="楷体" w:hAnsi="楷体" w:eastAsia="楷体"/>
          <w:b/>
          <w:sz w:val="44"/>
          <w:szCs w:val="44"/>
        </w:rPr>
        <w:t>年度财务收支报表审计</w:t>
      </w:r>
    </w:p>
    <w:p>
      <w:pPr>
        <w:spacing w:line="480" w:lineRule="auto"/>
        <w:jc w:val="center"/>
        <w:rPr>
          <w:rFonts w:ascii="楷体" w:hAnsi="楷体" w:eastAsia="楷体"/>
          <w:b/>
          <w:sz w:val="44"/>
          <w:szCs w:val="44"/>
        </w:rPr>
      </w:pPr>
      <w:r>
        <w:rPr>
          <w:rFonts w:hint="eastAsia" w:ascii="楷体" w:hAnsi="楷体" w:eastAsia="楷体"/>
          <w:b/>
          <w:sz w:val="44"/>
          <w:szCs w:val="44"/>
        </w:rPr>
        <w:t>选取委托审计业务机构项目需求书</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为落实医院202</w:t>
      </w:r>
      <w:r>
        <w:rPr>
          <w:rFonts w:hint="eastAsia" w:ascii="楷体" w:hAnsi="楷体" w:eastAsia="楷体"/>
          <w:sz w:val="32"/>
          <w:szCs w:val="32"/>
          <w:lang w:val="en-US" w:eastAsia="zh-CN"/>
        </w:rPr>
        <w:t>6</w:t>
      </w:r>
      <w:r>
        <w:rPr>
          <w:rFonts w:hint="eastAsia" w:ascii="楷体" w:hAnsi="楷体" w:eastAsia="楷体"/>
          <w:sz w:val="32"/>
          <w:szCs w:val="32"/>
        </w:rPr>
        <w:t>年度审计工作计划，完成202</w:t>
      </w:r>
      <w:r>
        <w:rPr>
          <w:rFonts w:hint="eastAsia" w:ascii="楷体" w:hAnsi="楷体" w:eastAsia="楷体"/>
          <w:sz w:val="32"/>
          <w:szCs w:val="32"/>
          <w:lang w:val="en-US" w:eastAsia="zh-CN"/>
        </w:rPr>
        <w:t>5</w:t>
      </w:r>
      <w:r>
        <w:rPr>
          <w:rFonts w:hint="eastAsia" w:ascii="楷体" w:hAnsi="楷体" w:eastAsia="楷体"/>
          <w:sz w:val="32"/>
          <w:szCs w:val="32"/>
        </w:rPr>
        <w:t>年度财务收支报表审计工作。根据市卫生健康委关于印发《市卫生健康委系统会计师事务所选择聘用办法》的通知（津卫财审〔2022〕4号），第六条规定，根据不同选聘方式，发布审计项目信息。对审计项目预算超过市财政局规定限额的，应通过天津市政府采购网公开信息；未超过限额的，可选择本单位门户网站等不同方式公开项目信息。现拟请医院采购中心按照文件要求协助选取第三方审计机构。</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本次审计项目名称为天津市南开医院202</w:t>
      </w:r>
      <w:r>
        <w:rPr>
          <w:rFonts w:hint="eastAsia" w:ascii="楷体" w:hAnsi="楷体" w:eastAsia="楷体"/>
          <w:sz w:val="32"/>
          <w:szCs w:val="32"/>
          <w:lang w:val="en-US" w:eastAsia="zh-CN"/>
        </w:rPr>
        <w:t>5</w:t>
      </w:r>
      <w:r>
        <w:rPr>
          <w:rFonts w:hint="eastAsia" w:ascii="楷体" w:hAnsi="楷体" w:eastAsia="楷体"/>
          <w:sz w:val="32"/>
          <w:szCs w:val="32"/>
        </w:rPr>
        <w:t>度财务收支报表审计，审计期间：20</w:t>
      </w:r>
      <w:r>
        <w:rPr>
          <w:rFonts w:hint="eastAsia" w:ascii="楷体" w:hAnsi="楷体" w:eastAsia="楷体"/>
          <w:sz w:val="32"/>
          <w:szCs w:val="32"/>
          <w:lang w:val="en-US" w:eastAsia="zh-CN"/>
        </w:rPr>
        <w:t>25</w:t>
      </w:r>
      <w:r>
        <w:rPr>
          <w:rFonts w:hint="eastAsia" w:ascii="楷体" w:hAnsi="楷体" w:eastAsia="楷体"/>
          <w:sz w:val="32"/>
          <w:szCs w:val="32"/>
        </w:rPr>
        <w:t>年1月1日至202</w:t>
      </w:r>
      <w:r>
        <w:rPr>
          <w:rFonts w:hint="eastAsia" w:ascii="楷体" w:hAnsi="楷体" w:eastAsia="楷体"/>
          <w:sz w:val="32"/>
          <w:szCs w:val="32"/>
          <w:lang w:val="en-US" w:eastAsia="zh-CN"/>
        </w:rPr>
        <w:t>5</w:t>
      </w:r>
      <w:r>
        <w:rPr>
          <w:rFonts w:hint="eastAsia" w:ascii="楷体" w:hAnsi="楷体" w:eastAsia="楷体"/>
          <w:sz w:val="32"/>
          <w:szCs w:val="32"/>
        </w:rPr>
        <w:t>年12月31日。现场实际工作日为一周，最终出具正式审计报告日期要求为20个工作日（自现场实施日起计算）。本次审计的内容为：</w:t>
      </w:r>
    </w:p>
    <w:p>
      <w:pPr>
        <w:spacing w:line="500" w:lineRule="exact"/>
        <w:ind w:firstLine="643" w:firstLineChars="200"/>
        <w:rPr>
          <w:rFonts w:ascii="楷体" w:hAnsi="楷体" w:eastAsia="楷体"/>
          <w:b/>
          <w:sz w:val="32"/>
          <w:szCs w:val="32"/>
        </w:rPr>
      </w:pPr>
      <w:r>
        <w:rPr>
          <w:rFonts w:hint="eastAsia" w:ascii="楷体" w:hAnsi="楷体" w:eastAsia="楷体"/>
          <w:b/>
          <w:sz w:val="32"/>
          <w:szCs w:val="32"/>
        </w:rPr>
        <w:t>一、项目需求</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（一）具有独立承担民事责任的能力；（提供有效的营业执照副本复印件）</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（二）具有有效的会计事务所执业证书，能够在“中国注册会计师行业管理信息系统”查询相关信息；（提供有效期内的执业资质证书复印件）</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（三）具有良好的商业信誉和健全的财务会计制度；</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（四）具有履行合同所必需的条件和专业技术胜任能力；</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（五）参加政府采购活动前三年内，没有重大违法记录；</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（六）法律、行政法规规定的其他条件。</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（七）委托项目内容：对202</w:t>
      </w:r>
      <w:r>
        <w:rPr>
          <w:rFonts w:hint="eastAsia" w:ascii="楷体" w:hAnsi="楷体" w:eastAsia="楷体"/>
          <w:sz w:val="32"/>
          <w:szCs w:val="32"/>
          <w:lang w:val="en-US" w:eastAsia="zh-CN"/>
        </w:rPr>
        <w:t>5</w:t>
      </w:r>
      <w:r>
        <w:rPr>
          <w:rFonts w:hint="eastAsia" w:ascii="楷体" w:hAnsi="楷体" w:eastAsia="楷体"/>
          <w:sz w:val="32"/>
          <w:szCs w:val="32"/>
        </w:rPr>
        <w:t>年度财务报表进行审计，出具审计报告。</w:t>
      </w:r>
    </w:p>
    <w:p>
      <w:pPr>
        <w:spacing w:line="360" w:lineRule="auto"/>
        <w:ind w:firstLine="640" w:firstLineChars="200"/>
        <w:rPr>
          <w:rFonts w:ascii="楷体" w:hAnsi="楷体" w:eastAsia="楷体"/>
          <w:sz w:val="32"/>
          <w:szCs w:val="32"/>
        </w:rPr>
      </w:pPr>
      <w:r>
        <w:rPr>
          <w:rFonts w:hint="eastAsia" w:ascii="楷体" w:hAnsi="楷体" w:eastAsia="楷体"/>
          <w:sz w:val="32"/>
          <w:szCs w:val="32"/>
        </w:rPr>
        <w:t>（八）提交审计实施方案（或计划），该实施方案或计划有项目负责人签字，有会计师事务所盖章；及时提交审计项目的档案资料。如有调整方案，应与出具审计报告时一并报送。审计成果分别以纸质版、电子版呈现。其成果质量应完全符合国家标准、行业标准或地方标准。</w:t>
      </w:r>
    </w:p>
    <w:p>
      <w:pPr>
        <w:spacing w:line="360" w:lineRule="auto"/>
        <w:ind w:firstLine="640" w:firstLineChars="200"/>
        <w:rPr>
          <w:rFonts w:ascii="楷体" w:hAnsi="楷体" w:eastAsia="楷体"/>
          <w:sz w:val="32"/>
          <w:szCs w:val="32"/>
        </w:rPr>
      </w:pPr>
      <w:r>
        <w:rPr>
          <w:rFonts w:hint="eastAsia" w:ascii="楷体" w:hAnsi="楷体" w:eastAsia="楷体"/>
          <w:sz w:val="32"/>
          <w:szCs w:val="32"/>
        </w:rPr>
        <w:t>（九）审计过程中，事务所要求提供审计资料或访谈时，需提供纸质版材料清单并加盖事务所公章或项目负责人签字确认。</w:t>
      </w:r>
    </w:p>
    <w:p>
      <w:pPr>
        <w:spacing w:line="360" w:lineRule="auto"/>
        <w:ind w:firstLine="640" w:firstLineChars="200"/>
        <w:rPr>
          <w:rFonts w:ascii="楷体" w:hAnsi="楷体" w:eastAsia="楷体"/>
          <w:sz w:val="32"/>
          <w:szCs w:val="32"/>
        </w:rPr>
      </w:pPr>
      <w:r>
        <w:rPr>
          <w:rFonts w:hint="eastAsia" w:ascii="楷体" w:hAnsi="楷体" w:eastAsia="楷体"/>
          <w:sz w:val="32"/>
          <w:szCs w:val="32"/>
        </w:rPr>
        <w:t>（十）本项目不接受联合体投标人。</w:t>
      </w:r>
    </w:p>
    <w:p>
      <w:pPr>
        <w:spacing w:line="360" w:lineRule="auto"/>
        <w:ind w:firstLine="643" w:firstLineChars="200"/>
        <w:rPr>
          <w:rFonts w:ascii="楷体" w:hAnsi="楷体" w:eastAsia="楷体"/>
          <w:b/>
          <w:sz w:val="32"/>
          <w:szCs w:val="32"/>
        </w:rPr>
      </w:pPr>
      <w:r>
        <w:rPr>
          <w:rFonts w:hint="eastAsia" w:ascii="楷体" w:hAnsi="楷体" w:eastAsia="楷体"/>
          <w:b/>
          <w:sz w:val="32"/>
          <w:szCs w:val="32"/>
        </w:rPr>
        <w:t>二、报价需求</w:t>
      </w:r>
    </w:p>
    <w:p>
      <w:pPr>
        <w:spacing w:line="360" w:lineRule="auto"/>
        <w:ind w:firstLine="640" w:firstLineChars="200"/>
        <w:rPr>
          <w:rFonts w:ascii="楷体" w:hAnsi="楷体" w:eastAsia="楷体"/>
          <w:sz w:val="32"/>
          <w:szCs w:val="32"/>
        </w:rPr>
      </w:pPr>
      <w:r>
        <w:rPr>
          <w:rFonts w:hint="eastAsia" w:ascii="楷体" w:hAnsi="楷体" w:eastAsia="楷体"/>
          <w:sz w:val="32"/>
          <w:szCs w:val="32"/>
        </w:rPr>
        <w:t>遵循天津市物价局、天津市财政局津价费[2005]407号文件关于《天津市会计师事务所收费暂行管理办法》的规定：</w:t>
      </w:r>
    </w:p>
    <w:p>
      <w:pPr>
        <w:spacing w:line="360" w:lineRule="auto"/>
        <w:ind w:firstLine="640" w:firstLineChars="200"/>
        <w:rPr>
          <w:rFonts w:ascii="楷体" w:hAnsi="楷体" w:eastAsia="楷体"/>
          <w:sz w:val="32"/>
          <w:szCs w:val="32"/>
        </w:rPr>
      </w:pPr>
      <w:r>
        <w:rPr>
          <w:rFonts w:hint="eastAsia" w:ascii="楷体" w:hAnsi="楷体" w:eastAsia="楷体"/>
          <w:sz w:val="32"/>
          <w:szCs w:val="32"/>
        </w:rPr>
        <w:t>1．报价以人民币填报。</w:t>
      </w:r>
    </w:p>
    <w:p>
      <w:pPr>
        <w:spacing w:line="360" w:lineRule="auto"/>
        <w:ind w:firstLine="640" w:firstLineChars="200"/>
        <w:rPr>
          <w:rFonts w:ascii="楷体" w:hAnsi="楷体" w:eastAsia="楷体"/>
          <w:sz w:val="32"/>
          <w:szCs w:val="32"/>
        </w:rPr>
      </w:pPr>
      <w:r>
        <w:rPr>
          <w:rFonts w:hint="eastAsia" w:ascii="楷体" w:hAnsi="楷体" w:eastAsia="楷体"/>
          <w:sz w:val="32"/>
          <w:szCs w:val="32"/>
        </w:rPr>
        <w:t>2．投标单位报价应包括：按委托项目内容进行单项单年度报价。</w:t>
      </w:r>
    </w:p>
    <w:p>
      <w:pPr>
        <w:spacing w:line="360" w:lineRule="auto"/>
        <w:ind w:firstLine="640" w:firstLineChars="200"/>
        <w:rPr>
          <w:rFonts w:ascii="楷体" w:hAnsi="楷体" w:eastAsia="楷体"/>
          <w:sz w:val="32"/>
          <w:szCs w:val="32"/>
        </w:rPr>
      </w:pPr>
      <w:r>
        <w:rPr>
          <w:rFonts w:hint="eastAsia" w:ascii="楷体" w:hAnsi="楷体" w:eastAsia="楷体"/>
          <w:sz w:val="32"/>
          <w:szCs w:val="32"/>
        </w:rPr>
        <w:t>3．投标单位收取咨询费应当向委托人出具税务部门规定的合法票据。</w:t>
      </w:r>
    </w:p>
    <w:p>
      <w:pPr>
        <w:spacing w:line="360" w:lineRule="auto"/>
        <w:ind w:firstLine="640" w:firstLineChars="200"/>
        <w:rPr>
          <w:rFonts w:ascii="楷体" w:hAnsi="楷体" w:eastAsia="楷体"/>
          <w:sz w:val="32"/>
          <w:szCs w:val="32"/>
        </w:rPr>
      </w:pPr>
      <w:r>
        <w:rPr>
          <w:rFonts w:hint="eastAsia" w:ascii="楷体" w:hAnsi="楷体" w:eastAsia="楷体"/>
          <w:sz w:val="32"/>
          <w:szCs w:val="32"/>
        </w:rPr>
        <w:t>4．投标单位派出人员从事审计工作期间的差旅费、餐费及其他费用开支由投标单位自行支付。</w:t>
      </w:r>
    </w:p>
    <w:p>
      <w:pPr>
        <w:spacing w:line="360" w:lineRule="auto"/>
        <w:ind w:firstLine="643" w:firstLineChars="200"/>
        <w:rPr>
          <w:rFonts w:ascii="楷体" w:hAnsi="楷体" w:eastAsia="楷体"/>
          <w:b/>
          <w:sz w:val="32"/>
          <w:szCs w:val="32"/>
        </w:rPr>
      </w:pPr>
      <w:r>
        <w:rPr>
          <w:rFonts w:hint="eastAsia" w:ascii="楷体" w:hAnsi="楷体" w:eastAsia="楷体"/>
          <w:b/>
          <w:sz w:val="32"/>
          <w:szCs w:val="32"/>
        </w:rPr>
        <w:t>三、项目预算</w:t>
      </w:r>
    </w:p>
    <w:p>
      <w:pPr>
        <w:spacing w:line="360" w:lineRule="auto"/>
        <w:ind w:firstLine="640" w:firstLineChars="200"/>
        <w:rPr>
          <w:rFonts w:ascii="楷体" w:hAnsi="楷体" w:eastAsia="楷体"/>
          <w:sz w:val="32"/>
          <w:szCs w:val="32"/>
        </w:rPr>
      </w:pPr>
      <w:r>
        <w:rPr>
          <w:rFonts w:hint="eastAsia" w:ascii="楷体" w:hAnsi="楷体" w:eastAsia="楷体"/>
          <w:sz w:val="32"/>
          <w:szCs w:val="32"/>
        </w:rPr>
        <w:t>项目预算</w:t>
      </w:r>
      <w:r>
        <w:rPr>
          <w:rFonts w:hint="eastAsia" w:ascii="楷体" w:hAnsi="楷体" w:eastAsia="楷体"/>
          <w:sz w:val="32"/>
          <w:szCs w:val="32"/>
          <w:lang w:val="en-US" w:eastAsia="zh-CN"/>
        </w:rPr>
        <w:t>3</w:t>
      </w:r>
      <w:r>
        <w:rPr>
          <w:rFonts w:hint="eastAsia" w:ascii="楷体" w:hAnsi="楷体" w:eastAsia="楷体"/>
          <w:sz w:val="32"/>
          <w:szCs w:val="32"/>
        </w:rPr>
        <w:t>万元，且本项目预算在202</w:t>
      </w:r>
      <w:r>
        <w:rPr>
          <w:rFonts w:hint="eastAsia" w:ascii="楷体" w:hAnsi="楷体" w:eastAsia="楷体"/>
          <w:sz w:val="32"/>
          <w:szCs w:val="32"/>
          <w:lang w:val="en-US" w:eastAsia="zh-CN"/>
        </w:rPr>
        <w:t>6</w:t>
      </w:r>
      <w:r>
        <w:rPr>
          <w:rFonts w:hint="eastAsia" w:ascii="楷体" w:hAnsi="楷体" w:eastAsia="楷体"/>
          <w:sz w:val="32"/>
          <w:szCs w:val="32"/>
        </w:rPr>
        <w:t>年预算范围。</w:t>
      </w:r>
    </w:p>
    <w:p>
      <w:pPr>
        <w:spacing w:line="500" w:lineRule="exact"/>
        <w:ind w:firstLine="643" w:firstLineChars="200"/>
        <w:rPr>
          <w:rFonts w:ascii="楷体" w:hAnsi="楷体" w:eastAsia="楷体"/>
          <w:b/>
          <w:sz w:val="32"/>
          <w:szCs w:val="32"/>
        </w:rPr>
      </w:pPr>
      <w:r>
        <w:rPr>
          <w:rFonts w:hint="eastAsia" w:ascii="楷体" w:hAnsi="楷体" w:eastAsia="楷体"/>
          <w:b/>
          <w:sz w:val="32"/>
          <w:szCs w:val="32"/>
        </w:rPr>
        <w:t>四、保密需求</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投标单位对委托审计业务获得的各种资料，要严格保密。委托审计业务的全部数据归天津市南开医院所有，不得向第三方提供有关委托审计业务的任何结果。</w:t>
      </w:r>
    </w:p>
    <w:p>
      <w:pPr>
        <w:spacing w:line="500" w:lineRule="exact"/>
        <w:ind w:firstLine="643" w:firstLineChars="200"/>
        <w:rPr>
          <w:rFonts w:ascii="楷体" w:hAnsi="楷体" w:eastAsia="楷体"/>
          <w:b/>
          <w:sz w:val="32"/>
          <w:szCs w:val="32"/>
        </w:rPr>
      </w:pPr>
      <w:r>
        <w:rPr>
          <w:rFonts w:hint="eastAsia" w:ascii="楷体" w:hAnsi="楷体" w:eastAsia="楷体"/>
          <w:b/>
          <w:sz w:val="32"/>
          <w:szCs w:val="32"/>
        </w:rPr>
        <w:t>五、其他需求</w:t>
      </w:r>
    </w:p>
    <w:p>
      <w:pPr>
        <w:spacing w:line="500" w:lineRule="exact"/>
        <w:ind w:firstLine="640" w:firstLineChars="200"/>
        <w:rPr>
          <w:rFonts w:ascii="楷体" w:hAnsi="楷体" w:eastAsia="楷体"/>
          <w:sz w:val="32"/>
          <w:szCs w:val="32"/>
        </w:rPr>
      </w:pPr>
      <w:r>
        <w:rPr>
          <w:rFonts w:hint="eastAsia" w:ascii="楷体" w:hAnsi="楷体" w:eastAsia="楷体"/>
          <w:sz w:val="32"/>
          <w:szCs w:val="32"/>
        </w:rPr>
        <w:t>审计项目完结后，由审计科组织审计需求部门开展对第三方委托审计业务机构的工作质量的客观评价，并由审计科进行汇总。</w:t>
      </w:r>
    </w:p>
    <w:p>
      <w:pPr>
        <w:spacing w:line="500" w:lineRule="exact"/>
        <w:ind w:right="320" w:firstLine="640" w:firstLineChars="200"/>
        <w:jc w:val="right"/>
        <w:rPr>
          <w:rFonts w:ascii="楷体" w:hAnsi="楷体" w:eastAsia="楷体"/>
          <w:sz w:val="32"/>
          <w:szCs w:val="32"/>
        </w:rPr>
      </w:pPr>
    </w:p>
    <w:p>
      <w:pPr>
        <w:spacing w:line="500" w:lineRule="exact"/>
        <w:ind w:right="320" w:firstLine="640" w:firstLineChars="200"/>
        <w:jc w:val="right"/>
        <w:rPr>
          <w:rFonts w:ascii="楷体" w:hAnsi="楷体" w:eastAsia="楷体"/>
          <w:sz w:val="32"/>
          <w:szCs w:val="32"/>
        </w:rPr>
      </w:pPr>
    </w:p>
    <w:p>
      <w:pPr>
        <w:spacing w:line="500" w:lineRule="exact"/>
        <w:ind w:right="320" w:firstLine="640" w:firstLineChars="200"/>
        <w:jc w:val="right"/>
        <w:rPr>
          <w:rFonts w:ascii="楷体" w:hAnsi="楷体" w:eastAsia="楷体"/>
          <w:sz w:val="32"/>
          <w:szCs w:val="32"/>
        </w:rPr>
      </w:pPr>
    </w:p>
    <w:p>
      <w:pPr>
        <w:spacing w:line="500" w:lineRule="exact"/>
        <w:ind w:right="320" w:firstLine="640" w:firstLineChars="200"/>
        <w:jc w:val="right"/>
        <w:rPr>
          <w:rFonts w:ascii="楷体" w:hAnsi="楷体" w:eastAsia="楷体"/>
          <w:sz w:val="32"/>
          <w:szCs w:val="32"/>
        </w:rPr>
      </w:pPr>
      <w:r>
        <w:rPr>
          <w:rFonts w:hint="eastAsia" w:ascii="楷体" w:hAnsi="楷体" w:eastAsia="楷体"/>
          <w:sz w:val="32"/>
          <w:szCs w:val="32"/>
        </w:rPr>
        <w:t>审计科</w:t>
      </w:r>
    </w:p>
    <w:p>
      <w:pPr>
        <w:spacing w:line="500" w:lineRule="exact"/>
        <w:ind w:right="320" w:firstLine="640" w:firstLineChars="200"/>
        <w:jc w:val="right"/>
        <w:rPr>
          <w:rFonts w:hint="default" w:ascii="楷体" w:hAnsi="楷体" w:eastAsia="楷体"/>
          <w:sz w:val="32"/>
          <w:szCs w:val="32"/>
          <w:lang w:val="en-US" w:eastAsia="zh-CN"/>
        </w:rPr>
      </w:pPr>
      <w:r>
        <w:rPr>
          <w:rFonts w:hint="eastAsia" w:ascii="楷体" w:hAnsi="楷体" w:eastAsia="楷体"/>
          <w:sz w:val="32"/>
          <w:szCs w:val="32"/>
        </w:rPr>
        <w:t>202</w:t>
      </w:r>
      <w:r>
        <w:rPr>
          <w:rFonts w:hint="eastAsia" w:ascii="楷体" w:hAnsi="楷体" w:eastAsia="楷体"/>
          <w:sz w:val="32"/>
          <w:szCs w:val="32"/>
          <w:lang w:val="en-US" w:eastAsia="zh-CN"/>
        </w:rPr>
        <w:t>6</w:t>
      </w:r>
      <w:r>
        <w:rPr>
          <w:rFonts w:hint="eastAsia" w:ascii="楷体" w:hAnsi="楷体" w:eastAsia="楷体"/>
          <w:sz w:val="32"/>
          <w:szCs w:val="32"/>
        </w:rPr>
        <w:t>.</w:t>
      </w:r>
      <w:r>
        <w:rPr>
          <w:rFonts w:hint="eastAsia" w:ascii="楷体" w:hAnsi="楷体" w:eastAsia="楷体"/>
          <w:sz w:val="32"/>
          <w:szCs w:val="32"/>
          <w:lang w:val="en-US" w:eastAsia="zh-CN"/>
        </w:rPr>
        <w:t>2</w:t>
      </w:r>
      <w:r>
        <w:rPr>
          <w:rFonts w:hint="eastAsia" w:ascii="楷体" w:hAnsi="楷体" w:eastAsia="楷体"/>
          <w:sz w:val="32"/>
          <w:szCs w:val="32"/>
        </w:rPr>
        <w:t>.</w:t>
      </w:r>
      <w:r>
        <w:rPr>
          <w:rFonts w:hint="eastAsia" w:ascii="楷体" w:hAnsi="楷体" w:eastAsia="楷体"/>
          <w:sz w:val="32"/>
          <w:szCs w:val="32"/>
          <w:lang w:val="en-US" w:eastAsia="zh-CN"/>
        </w:rPr>
        <w:t>1</w:t>
      </w:r>
    </w:p>
    <w:p>
      <w:bookmarkStart w:id="0" w:name="_GoBack"/>
      <w:bookmarkEnd w:id="0"/>
    </w:p>
    <w:sectPr>
      <w:headerReference r:id="rId3" w:type="default"/>
      <w:footerReference r:id="rId4" w:type="default"/>
      <w:footerReference r:id="rId5" w:type="even"/>
      <w:pgSz w:w="11906" w:h="16838"/>
      <w:pgMar w:top="1080" w:right="1440" w:bottom="10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separate"/>
    </w:r>
    <w:r>
      <w:rPr>
        <w:rStyle w:val="7"/>
      </w:rPr>
      <w:t>3</w:t>
    </w:r>
    <w:r>
      <w:rPr>
        <w:rStyle w:val="7"/>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rPr>
        <w:rStyle w:val="7"/>
      </w:rPr>
      <w:fldChar w:fldCharType="begin"/>
    </w:r>
    <w:r>
      <w:rPr>
        <w:rStyle w:val="7"/>
      </w:rPr>
      <w:instrText xml:space="preserve">PAGE  </w:instrText>
    </w:r>
    <w:r>
      <w:rPr>
        <w:rStyle w:val="7"/>
      </w:rP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9D8"/>
    <w:rsid w:val="00015381"/>
    <w:rsid w:val="00064F0B"/>
    <w:rsid w:val="000B0541"/>
    <w:rsid w:val="000B5E0C"/>
    <w:rsid w:val="000D0196"/>
    <w:rsid w:val="00111790"/>
    <w:rsid w:val="00150E22"/>
    <w:rsid w:val="00186506"/>
    <w:rsid w:val="00202D7C"/>
    <w:rsid w:val="0026479B"/>
    <w:rsid w:val="00267C3F"/>
    <w:rsid w:val="00297113"/>
    <w:rsid w:val="00297DE8"/>
    <w:rsid w:val="002B4906"/>
    <w:rsid w:val="002D16DC"/>
    <w:rsid w:val="002E6A2A"/>
    <w:rsid w:val="002F6F40"/>
    <w:rsid w:val="0032413D"/>
    <w:rsid w:val="00344B1E"/>
    <w:rsid w:val="003D345F"/>
    <w:rsid w:val="003F77E9"/>
    <w:rsid w:val="00464415"/>
    <w:rsid w:val="004906AD"/>
    <w:rsid w:val="004D231B"/>
    <w:rsid w:val="004E016B"/>
    <w:rsid w:val="004E3CDC"/>
    <w:rsid w:val="004E7721"/>
    <w:rsid w:val="004F5499"/>
    <w:rsid w:val="00520D00"/>
    <w:rsid w:val="00540528"/>
    <w:rsid w:val="00544AF2"/>
    <w:rsid w:val="00554160"/>
    <w:rsid w:val="0056413D"/>
    <w:rsid w:val="005759D8"/>
    <w:rsid w:val="00613B35"/>
    <w:rsid w:val="0064798C"/>
    <w:rsid w:val="006823E1"/>
    <w:rsid w:val="006E5272"/>
    <w:rsid w:val="006F3F0F"/>
    <w:rsid w:val="007332FE"/>
    <w:rsid w:val="007638AC"/>
    <w:rsid w:val="00775B56"/>
    <w:rsid w:val="007836ED"/>
    <w:rsid w:val="00792EA9"/>
    <w:rsid w:val="007B681F"/>
    <w:rsid w:val="007E3600"/>
    <w:rsid w:val="008446DA"/>
    <w:rsid w:val="00864727"/>
    <w:rsid w:val="00877BA3"/>
    <w:rsid w:val="008A5024"/>
    <w:rsid w:val="008A55FA"/>
    <w:rsid w:val="008C0BF8"/>
    <w:rsid w:val="008F2825"/>
    <w:rsid w:val="00900CFD"/>
    <w:rsid w:val="00921BA0"/>
    <w:rsid w:val="009428D2"/>
    <w:rsid w:val="00964384"/>
    <w:rsid w:val="00974849"/>
    <w:rsid w:val="009B02EA"/>
    <w:rsid w:val="009B3040"/>
    <w:rsid w:val="009B5DE1"/>
    <w:rsid w:val="009C587A"/>
    <w:rsid w:val="00A13623"/>
    <w:rsid w:val="00A142B9"/>
    <w:rsid w:val="00A717BE"/>
    <w:rsid w:val="00AB1ED9"/>
    <w:rsid w:val="00B316C8"/>
    <w:rsid w:val="00B33E81"/>
    <w:rsid w:val="00B3471E"/>
    <w:rsid w:val="00B40804"/>
    <w:rsid w:val="00B62E0C"/>
    <w:rsid w:val="00B651F5"/>
    <w:rsid w:val="00BC0EE7"/>
    <w:rsid w:val="00BC7E83"/>
    <w:rsid w:val="00BF4AD6"/>
    <w:rsid w:val="00C11F0F"/>
    <w:rsid w:val="00C36E75"/>
    <w:rsid w:val="00CA00C6"/>
    <w:rsid w:val="00CA4415"/>
    <w:rsid w:val="00CA4A35"/>
    <w:rsid w:val="00CB3E2C"/>
    <w:rsid w:val="00CD057F"/>
    <w:rsid w:val="00CD20E7"/>
    <w:rsid w:val="00D7736B"/>
    <w:rsid w:val="00D86AC3"/>
    <w:rsid w:val="00D90470"/>
    <w:rsid w:val="00DA5D11"/>
    <w:rsid w:val="00DE5343"/>
    <w:rsid w:val="00DF7331"/>
    <w:rsid w:val="00E724EF"/>
    <w:rsid w:val="00E808EE"/>
    <w:rsid w:val="00E83D8C"/>
    <w:rsid w:val="00ED7F8B"/>
    <w:rsid w:val="00FB4F33"/>
    <w:rsid w:val="00FC6560"/>
    <w:rsid w:val="00FD3973"/>
    <w:rsid w:val="00FE65DC"/>
    <w:rsid w:val="513E4706"/>
    <w:rsid w:val="67B57C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character" w:customStyle="1" w:styleId="8">
    <w:name w:val="页眉 Char"/>
    <w:basedOn w:val="6"/>
    <w:link w:val="4"/>
    <w:qFormat/>
    <w:uiPriority w:val="0"/>
    <w:rPr>
      <w:rFonts w:ascii="Times New Roman" w:hAnsi="Times New Roman" w:eastAsia="宋体" w:cs="Times New Roman"/>
      <w:sz w:val="18"/>
      <w:szCs w:val="18"/>
    </w:rPr>
  </w:style>
  <w:style w:type="character" w:customStyle="1" w:styleId="9">
    <w:name w:val="页脚 Char"/>
    <w:basedOn w:val="6"/>
    <w:link w:val="3"/>
    <w:uiPriority w:val="0"/>
    <w:rPr>
      <w:rFonts w:ascii="Times New Roman" w:hAnsi="Times New Roman" w:eastAsia="宋体" w:cs="Times New Roman"/>
      <w:sz w:val="18"/>
      <w:szCs w:val="18"/>
    </w:rPr>
  </w:style>
  <w:style w:type="character" w:customStyle="1" w:styleId="10">
    <w:name w:val="日期 Char"/>
    <w:basedOn w:val="6"/>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172</Words>
  <Characters>982</Characters>
  <Lines>8</Lines>
  <Paragraphs>2</Paragraphs>
  <TotalTime>260</TotalTime>
  <ScaleCrop>false</ScaleCrop>
  <LinksUpToDate>false</LinksUpToDate>
  <CharactersWithSpaces>1152</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2020-08-17T01:27:00Z</dcterms:created>
  <dc:creator>周颖</dc:creator>
  <cp:lastModifiedBy>Administrator</cp:lastModifiedBy>
  <cp:lastPrinted>2020-08-17T03:01:00Z</cp:lastPrinted>
  <dcterms:modified xsi:type="dcterms:W3CDTF">2026-01-29T01:42:02Z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853D335E1D7D493A88B4B37B63C364F1</vt:lpwstr>
  </property>
</Properties>
</file>