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54976">
      <w:pPr>
        <w:pStyle w:val="53"/>
        <w:spacing w:line="400" w:lineRule="exact"/>
        <w:jc w:val="both"/>
        <w:rPr>
          <w:rFonts w:ascii="Arial" w:hAnsi="Arial" w:eastAsia="黑体" w:cs="Arial"/>
        </w:rPr>
      </w:pPr>
      <w:r>
        <w:rPr>
          <w:rFonts w:ascii="Arial" w:hAnsi="Arial" w:eastAsia="黑体" w:cs="Arial"/>
        </w:rPr>
        <w:t>附件：</w:t>
      </w:r>
    </w:p>
    <w:p w14:paraId="4AC2AAFD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6B29D918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项目需求书</w:t>
      </w:r>
    </w:p>
    <w:p w14:paraId="4E7C1665">
      <w:pPr>
        <w:numPr>
          <w:ilvl w:val="0"/>
          <w:numId w:val="1"/>
        </w:numPr>
        <w:spacing w:line="500" w:lineRule="exac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服务期限：</w:t>
      </w:r>
    </w:p>
    <w:p w14:paraId="2053D68F">
      <w:pPr>
        <w:spacing w:line="500" w:lineRule="exact"/>
        <w:ind w:firstLine="480" w:firstLineChars="200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自合同签订之日起12个月（特殊情况以合同为准）。</w:t>
      </w:r>
    </w:p>
    <w:p w14:paraId="10E0E2FF">
      <w:pPr>
        <w:numPr>
          <w:ilvl w:val="0"/>
          <w:numId w:val="1"/>
        </w:numPr>
        <w:spacing w:line="500" w:lineRule="exact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服务内容主要包括以下内容：</w:t>
      </w:r>
    </w:p>
    <w:p w14:paraId="5615E5A2">
      <w:pPr>
        <w:adjustRightInd w:val="0"/>
        <w:snapToGrid w:val="0"/>
        <w:spacing w:before="120" w:beforeLines="50" w:line="360" w:lineRule="auto"/>
        <w:ind w:firstLine="480" w:firstLineChars="200"/>
        <w:rPr>
          <w:rFonts w:ascii="仿宋" w:hAnsi="仿宋" w:eastAsia="仿宋" w:cs="黑体"/>
          <w:sz w:val="24"/>
          <w:szCs w:val="24"/>
        </w:rPr>
      </w:pPr>
      <w:r>
        <w:rPr>
          <w:rFonts w:hint="eastAsia" w:ascii="仿宋" w:hAnsi="仿宋" w:eastAsia="仿宋" w:cs="仿宋"/>
          <w:bCs/>
          <w:kern w:val="44"/>
          <w:sz w:val="24"/>
          <w:szCs w:val="24"/>
        </w:rPr>
        <w:t>提供服务范围内资产7*24H安全值守及专属管家服务，以保障用户网络安全“持续有效”为目标，通过将医院现有安全设备进行安全对接服务平台，依托于安全能力平台和安全服务平台实现有效协同的模式，分别从资产、脆弱性、威胁、事件四个方面为医院提供7*24H的安全托管服务，并提供扩展持续有效的安全运营能力，实现安全风险可控效果。</w:t>
      </w:r>
    </w:p>
    <w:p w14:paraId="4D9ECBA6">
      <w:pPr>
        <w:numPr>
          <w:ilvl w:val="0"/>
          <w:numId w:val="1"/>
        </w:numPr>
        <w:spacing w:line="500" w:lineRule="exac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服务要求：</w:t>
      </w:r>
    </w:p>
    <w:tbl>
      <w:tblPr>
        <w:tblStyle w:val="1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936"/>
        <w:gridCol w:w="975"/>
        <w:gridCol w:w="4588"/>
      </w:tblGrid>
      <w:tr w14:paraId="5596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tcBorders>
              <w:tl2br w:val="nil"/>
              <w:tr2bl w:val="nil"/>
            </w:tcBorders>
            <w:vAlign w:val="center"/>
          </w:tcPr>
          <w:p w14:paraId="668D9E9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36" w:type="dxa"/>
            <w:tcBorders>
              <w:tl2br w:val="nil"/>
              <w:tr2bl w:val="nil"/>
            </w:tcBorders>
            <w:vAlign w:val="center"/>
          </w:tcPr>
          <w:p w14:paraId="563CB4A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采购项名称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14:paraId="25F71B9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2337ADE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需求条款</w:t>
            </w:r>
          </w:p>
        </w:tc>
      </w:tr>
      <w:tr w14:paraId="6A2218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restart"/>
            <w:tcBorders>
              <w:tl2br w:val="nil"/>
              <w:tr2bl w:val="nil"/>
            </w:tcBorders>
            <w:vAlign w:val="center"/>
          </w:tcPr>
          <w:p w14:paraId="7612A5C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36" w:type="dxa"/>
            <w:vMerge w:val="restart"/>
            <w:tcBorders>
              <w:tl2br w:val="nil"/>
              <w:tr2bl w:val="nil"/>
            </w:tcBorders>
            <w:vAlign w:val="center"/>
          </w:tcPr>
          <w:p w14:paraId="37401CE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天津市南开医院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网络</w:t>
            </w:r>
            <w:r>
              <w:rPr>
                <w:rFonts w:hint="eastAsia" w:ascii="宋体" w:hAnsi="宋体" w:cs="宋体"/>
                <w:sz w:val="24"/>
                <w:szCs w:val="24"/>
              </w:rPr>
              <w:t>安全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值守</w:t>
            </w:r>
            <w:r>
              <w:rPr>
                <w:rFonts w:hint="eastAsia" w:ascii="宋体" w:hAnsi="宋体" w:cs="宋体"/>
                <w:sz w:val="24"/>
                <w:szCs w:val="24"/>
              </w:rPr>
              <w:t>保障服务项目</w:t>
            </w:r>
            <w:bookmarkStart w:id="0" w:name="_GoBack"/>
            <w:bookmarkEnd w:id="0"/>
          </w:p>
        </w:tc>
        <w:tc>
          <w:tcPr>
            <w:tcW w:w="975" w:type="dxa"/>
            <w:vMerge w:val="restart"/>
            <w:tcBorders>
              <w:tl2br w:val="nil"/>
              <w:tr2bl w:val="nil"/>
            </w:tcBorders>
            <w:vAlign w:val="center"/>
          </w:tcPr>
          <w:p w14:paraId="00CD95B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1项</w:t>
            </w: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5826EF13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★</w:t>
            </w:r>
            <w:r>
              <w:rPr>
                <w:rFonts w:ascii="宋体" w:hAnsi="宋体" w:cs="宋体"/>
                <w:sz w:val="24"/>
              </w:rPr>
              <w:t>为保障本院诊疗业务高效开展、患者信息安全及各业务系统持续稳定运行，供应商须提供为期1年、覆盖资产数量不少于10个</w:t>
            </w:r>
            <w:r>
              <w:rPr>
                <w:rFonts w:hint="eastAsia" w:ascii="宋体" w:hAnsi="宋体" w:cs="宋体"/>
                <w:sz w:val="24"/>
              </w:rPr>
              <w:t>资产</w:t>
            </w:r>
            <w:r>
              <w:rPr>
                <w:rFonts w:ascii="宋体" w:hAnsi="宋体" w:cs="宋体"/>
                <w:sz w:val="24"/>
              </w:rPr>
              <w:t>的网络安全托管服务。</w:t>
            </w:r>
          </w:p>
        </w:tc>
      </w:tr>
      <w:tr w14:paraId="23A228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4249248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3881F84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72ACFDC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17DDD7CF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★</w:t>
            </w:r>
            <w:r>
              <w:rPr>
                <w:rFonts w:ascii="宋体" w:hAnsi="宋体" w:cs="宋体"/>
                <w:sz w:val="24"/>
              </w:rPr>
              <w:t>安全托管服务能够与医院现有防火墙、</w:t>
            </w:r>
            <w:r>
              <w:rPr>
                <w:rFonts w:hint="eastAsia" w:ascii="宋体" w:hAnsi="宋体" w:cs="宋体"/>
                <w:sz w:val="24"/>
              </w:rPr>
              <w:t>行为管理、</w:t>
            </w:r>
            <w:r>
              <w:rPr>
                <w:rFonts w:ascii="宋体" w:hAnsi="宋体" w:cs="宋体"/>
                <w:sz w:val="24"/>
              </w:rPr>
              <w:t>安全态势感知平台、终端安全管理</w:t>
            </w:r>
            <w:r>
              <w:rPr>
                <w:rFonts w:hint="eastAsia" w:ascii="宋体" w:hAnsi="宋体" w:cs="宋体"/>
                <w:sz w:val="24"/>
              </w:rPr>
              <w:t>系统</w:t>
            </w:r>
            <w:r>
              <w:rPr>
                <w:rFonts w:ascii="宋体" w:hAnsi="宋体" w:cs="宋体"/>
                <w:sz w:val="24"/>
              </w:rPr>
              <w:t>等主流安全设备完成对接联动响应，支持实时接收各安全设备上报的安全事件信息及安全日志数据。依托线上安全专家</w:t>
            </w:r>
            <w:r>
              <w:rPr>
                <w:rFonts w:hint="eastAsia" w:ascii="宋体" w:hAnsi="宋体" w:cs="宋体"/>
                <w:sz w:val="24"/>
              </w:rPr>
              <w:t>实时值守服务</w:t>
            </w:r>
            <w:r>
              <w:rPr>
                <w:rFonts w:ascii="宋体" w:hAnsi="宋体" w:cs="宋体"/>
                <w:sz w:val="24"/>
              </w:rPr>
              <w:t>开展统一安全流量分析与威胁研判，实现安全数据分析、攻击溯源取证、</w:t>
            </w:r>
            <w:r>
              <w:rPr>
                <w:rFonts w:hint="eastAsia" w:ascii="宋体" w:hAnsi="宋体" w:cs="宋体"/>
                <w:sz w:val="24"/>
              </w:rPr>
              <w:t>7*24H</w:t>
            </w:r>
            <w:r>
              <w:rPr>
                <w:rFonts w:ascii="宋体" w:hAnsi="宋体" w:cs="宋体"/>
                <w:sz w:val="24"/>
              </w:rPr>
              <w:t>持续监测与事件闭环响应，全面支撑医院应对各类攻防对抗场景，及时处置各类网络安全威胁</w:t>
            </w:r>
            <w:r>
              <w:rPr>
                <w:rFonts w:hint="eastAsia" w:ascii="宋体" w:hAnsi="宋体" w:cs="宋体"/>
                <w:sz w:val="24"/>
              </w:rPr>
              <w:t>。</w:t>
            </w:r>
          </w:p>
        </w:tc>
      </w:tr>
      <w:tr w14:paraId="32BB8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1BD9B14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1EC9965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743EE50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703CCFAD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在业务资产服务前，须从源头规避风险，开展全面安全检测；在系统运行中持续进行业务漏洞管理，须建立发现、评估、修复、验证的闭环机制，动态消除隐患，定期梳理业务系统暴露面</w:t>
            </w:r>
          </w:p>
        </w:tc>
      </w:tr>
      <w:tr w14:paraId="4C41E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620655D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0FC204C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2683D33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7FDB5E66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精准识别对外开放端口、服务及数据接口等潜在风险点，针对性强化防护</w:t>
            </w:r>
          </w:p>
        </w:tc>
      </w:tr>
      <w:tr w14:paraId="04E16D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56093B6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7524E34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5700926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2B756C97"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需定期进行本地安全设备策略检查调优，提供7*24小时安全专家团队实时值守服务，并结合本地已有的安全设备组件，实时统一收集、分析各类安全日志，针对安全日志进行精确的分析研判，主动响应并快速处置各类安全事件，并输出相关问题处置报告，最大限度降低安全风险对诊疗工作的影响</w:t>
            </w:r>
          </w:p>
        </w:tc>
      </w:tr>
      <w:tr w14:paraId="2CA439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5B94545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3BEFCBA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231AA3D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1158671F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一般事件快速处置：安全专家工作时间在线响应，帮助医院对网络内服务资产爆发的一般安全事件（如：病毒攻击、恶意攻击等）进行清除，帮助医院快速恢复业务，消除或减轻影响，闭环事件工单</w:t>
            </w:r>
          </w:p>
        </w:tc>
      </w:tr>
      <w:tr w14:paraId="4E6F9B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15A87D0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684FFBE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2F22D9D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3B49138E"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重大事件7*24H应急响应：重大事件应急专家7*24H在线快速响应，帮助医院对事件进行紧急遏制、分析事件的影响范围、针对事件发生原因进行溯源排查、提供对应的安全加固方案等</w:t>
            </w:r>
          </w:p>
        </w:tc>
      </w:tr>
      <w:tr w14:paraId="40DBC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74A7C38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4F14AA8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2E03454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2FB1A240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在重要时期，须强化保障机制，加大监测频次与防护力度；定期组织攻防演练，提升应急处置能力</w:t>
            </w:r>
          </w:p>
        </w:tc>
      </w:tr>
      <w:tr w14:paraId="2D246D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3" w:type="dxa"/>
            <w:vMerge w:val="continue"/>
            <w:tcBorders>
              <w:tl2br w:val="nil"/>
              <w:tr2bl w:val="nil"/>
            </w:tcBorders>
            <w:vAlign w:val="center"/>
          </w:tcPr>
          <w:p w14:paraId="65F8DD4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vMerge w:val="continue"/>
            <w:tcBorders>
              <w:tl2br w:val="nil"/>
              <w:tr2bl w:val="nil"/>
            </w:tcBorders>
            <w:vAlign w:val="center"/>
          </w:tcPr>
          <w:p w14:paraId="768E349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vMerge w:val="continue"/>
            <w:tcBorders>
              <w:tl2br w:val="nil"/>
              <w:tr2bl w:val="nil"/>
            </w:tcBorders>
            <w:vAlign w:val="center"/>
          </w:tcPr>
          <w:p w14:paraId="3C33A46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588" w:type="dxa"/>
            <w:tcBorders>
              <w:tl2br w:val="nil"/>
              <w:tr2bl w:val="nil"/>
            </w:tcBorders>
            <w:vAlign w:val="center"/>
          </w:tcPr>
          <w:p w14:paraId="7DE6D483">
            <w:pPr>
              <w:adjustRightInd w:val="0"/>
              <w:snapToGrid w:val="0"/>
              <w:spacing w:line="360" w:lineRule="auto"/>
              <w:rPr>
                <w:rFonts w:hint="eastAsia" w:ascii="宋体" w:hAnsi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为了患者在线咨询、预约挂号等服务能够有可靠保障，全力守护医患双方权益与医院信息系统安全。须针对医院互联网业务系统，定期输出专项服务报告，持续监测运营安全。</w:t>
            </w:r>
          </w:p>
        </w:tc>
      </w:tr>
    </w:tbl>
    <w:p w14:paraId="18B966CB">
      <w:pPr>
        <w:pStyle w:val="7"/>
        <w:spacing w:line="400" w:lineRule="exact"/>
        <w:ind w:firstLine="482"/>
        <w:rPr>
          <w:rFonts w:ascii="Arial" w:hAnsi="Arial" w:eastAsia="宋体" w:cs="Arial"/>
          <w:sz w:val="24"/>
          <w:szCs w:val="24"/>
        </w:rPr>
      </w:pPr>
    </w:p>
    <w:p w14:paraId="6FDEEE9F">
      <w:pPr>
        <w:numPr>
          <w:ilvl w:val="0"/>
          <w:numId w:val="1"/>
        </w:numPr>
        <w:spacing w:line="500" w:lineRule="exac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其他：</w:t>
      </w:r>
    </w:p>
    <w:p w14:paraId="0E6080E1">
      <w:pPr>
        <w:spacing w:line="500" w:lineRule="exact"/>
        <w:ind w:firstLine="480" w:firstLineChars="200"/>
        <w:rPr>
          <w:rFonts w:hint="eastAsia" w:ascii="宋体" w:hAnsi="宋体"/>
          <w:b/>
          <w:sz w:val="24"/>
        </w:rPr>
      </w:pPr>
      <w:r>
        <w:rPr>
          <w:rFonts w:ascii="Arial" w:hAnsi="Arial" w:cs="Arial"/>
          <w:sz w:val="24"/>
          <w:szCs w:val="24"/>
        </w:rPr>
        <w:t>合同履行期内，如遇</w:t>
      </w:r>
      <w:r>
        <w:rPr>
          <w:rFonts w:hint="eastAsia" w:ascii="Arial" w:hAnsi="Arial" w:cs="Arial"/>
          <w:sz w:val="24"/>
          <w:szCs w:val="24"/>
        </w:rPr>
        <w:t>供应商</w:t>
      </w:r>
      <w:r>
        <w:rPr>
          <w:rFonts w:ascii="Arial" w:hAnsi="Arial" w:cs="Arial"/>
          <w:sz w:val="24"/>
          <w:szCs w:val="24"/>
        </w:rPr>
        <w:t>聘用的工作人员出现工伤、劳务纠纷等情况，由</w:t>
      </w:r>
      <w:r>
        <w:rPr>
          <w:rFonts w:hint="eastAsia" w:ascii="Arial" w:hAnsi="Arial" w:cs="Arial"/>
          <w:sz w:val="24"/>
          <w:szCs w:val="24"/>
        </w:rPr>
        <w:t>供应商</w:t>
      </w:r>
      <w:r>
        <w:rPr>
          <w:rFonts w:ascii="Arial" w:hAnsi="Arial" w:cs="Arial"/>
          <w:sz w:val="24"/>
          <w:szCs w:val="24"/>
        </w:rPr>
        <w:t>自行解决，</w:t>
      </w:r>
      <w:r>
        <w:rPr>
          <w:rFonts w:hint="eastAsia" w:ascii="Arial" w:hAnsi="Arial" w:cs="Arial"/>
          <w:sz w:val="24"/>
          <w:szCs w:val="24"/>
        </w:rPr>
        <w:t>采购人</w:t>
      </w:r>
      <w:r>
        <w:rPr>
          <w:rFonts w:ascii="Arial" w:hAnsi="Arial" w:cs="Arial"/>
          <w:sz w:val="24"/>
          <w:szCs w:val="24"/>
        </w:rPr>
        <w:t>不承担相应责任。</w:t>
      </w:r>
    </w:p>
    <w:sectPr>
      <w:footerReference r:id="rId3" w:type="default"/>
      <w:pgSz w:w="11906" w:h="16838"/>
      <w:pgMar w:top="1440" w:right="1644" w:bottom="1440" w:left="144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ˎ̥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.....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1EFA2">
    <w:pPr>
      <w:pStyle w:val="11"/>
      <w:framePr w:wrap="around" w:vAnchor="text" w:hAnchor="margin" w:xAlign="right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separate"/>
    </w:r>
    <w:r>
      <w:rPr>
        <w:rStyle w:val="19"/>
      </w:rPr>
      <w:t>28</w:t>
    </w:r>
    <w:r>
      <w:fldChar w:fldCharType="end"/>
    </w:r>
  </w:p>
  <w:p w14:paraId="4650463F">
    <w:pPr>
      <w:pStyle w:val="11"/>
      <w:ind w:right="360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3CF3A"/>
    <w:multiLevelType w:val="singleLevel"/>
    <w:tmpl w:val="59A3CF3A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isplayBackgroundShape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C1F"/>
    <w:rsid w:val="000008D8"/>
    <w:rsid w:val="00013056"/>
    <w:rsid w:val="00014D7F"/>
    <w:rsid w:val="00043ED4"/>
    <w:rsid w:val="000545A7"/>
    <w:rsid w:val="000642BE"/>
    <w:rsid w:val="00067D5F"/>
    <w:rsid w:val="00071CC6"/>
    <w:rsid w:val="0008760A"/>
    <w:rsid w:val="00095551"/>
    <w:rsid w:val="000A3F3E"/>
    <w:rsid w:val="000A3FF6"/>
    <w:rsid w:val="000C0710"/>
    <w:rsid w:val="000C255E"/>
    <w:rsid w:val="000C3494"/>
    <w:rsid w:val="000C55F9"/>
    <w:rsid w:val="000D526E"/>
    <w:rsid w:val="000E1020"/>
    <w:rsid w:val="000E2519"/>
    <w:rsid w:val="000E548E"/>
    <w:rsid w:val="000F2667"/>
    <w:rsid w:val="000F31D9"/>
    <w:rsid w:val="000F77DD"/>
    <w:rsid w:val="00110E31"/>
    <w:rsid w:val="00112FE0"/>
    <w:rsid w:val="001200DA"/>
    <w:rsid w:val="00125AC9"/>
    <w:rsid w:val="001308CC"/>
    <w:rsid w:val="001320ED"/>
    <w:rsid w:val="001416E9"/>
    <w:rsid w:val="00151815"/>
    <w:rsid w:val="0015346B"/>
    <w:rsid w:val="00181C5B"/>
    <w:rsid w:val="00181E15"/>
    <w:rsid w:val="00184A67"/>
    <w:rsid w:val="001A5D4E"/>
    <w:rsid w:val="001B1A91"/>
    <w:rsid w:val="001B26AF"/>
    <w:rsid w:val="001B551E"/>
    <w:rsid w:val="001D707B"/>
    <w:rsid w:val="001D7583"/>
    <w:rsid w:val="001F4307"/>
    <w:rsid w:val="001F47FC"/>
    <w:rsid w:val="001F4D28"/>
    <w:rsid w:val="001F7AA3"/>
    <w:rsid w:val="00212F65"/>
    <w:rsid w:val="00226253"/>
    <w:rsid w:val="00227046"/>
    <w:rsid w:val="00234D8D"/>
    <w:rsid w:val="00236886"/>
    <w:rsid w:val="00240A26"/>
    <w:rsid w:val="00273200"/>
    <w:rsid w:val="0028326C"/>
    <w:rsid w:val="002834CF"/>
    <w:rsid w:val="00286433"/>
    <w:rsid w:val="00296E26"/>
    <w:rsid w:val="002A0AD0"/>
    <w:rsid w:val="002A1BD9"/>
    <w:rsid w:val="002A347A"/>
    <w:rsid w:val="002B305D"/>
    <w:rsid w:val="002B3B99"/>
    <w:rsid w:val="002C2844"/>
    <w:rsid w:val="002D079B"/>
    <w:rsid w:val="002E7975"/>
    <w:rsid w:val="002F7A47"/>
    <w:rsid w:val="003029B4"/>
    <w:rsid w:val="00310656"/>
    <w:rsid w:val="00312B59"/>
    <w:rsid w:val="00320F0B"/>
    <w:rsid w:val="00335694"/>
    <w:rsid w:val="00336DBF"/>
    <w:rsid w:val="0034589F"/>
    <w:rsid w:val="00346E47"/>
    <w:rsid w:val="00350818"/>
    <w:rsid w:val="00356D5F"/>
    <w:rsid w:val="0037493F"/>
    <w:rsid w:val="003877D3"/>
    <w:rsid w:val="003A15D4"/>
    <w:rsid w:val="003A2150"/>
    <w:rsid w:val="003A5000"/>
    <w:rsid w:val="003C2230"/>
    <w:rsid w:val="003C4E90"/>
    <w:rsid w:val="003D7E8E"/>
    <w:rsid w:val="00402AF8"/>
    <w:rsid w:val="00402E8F"/>
    <w:rsid w:val="00403F1A"/>
    <w:rsid w:val="004065C4"/>
    <w:rsid w:val="00410395"/>
    <w:rsid w:val="00421BE0"/>
    <w:rsid w:val="00426204"/>
    <w:rsid w:val="004267BE"/>
    <w:rsid w:val="004356E5"/>
    <w:rsid w:val="00463CAE"/>
    <w:rsid w:val="0046498C"/>
    <w:rsid w:val="00485DAD"/>
    <w:rsid w:val="00493F29"/>
    <w:rsid w:val="004A43E0"/>
    <w:rsid w:val="004A4E2D"/>
    <w:rsid w:val="004B4244"/>
    <w:rsid w:val="004B5F7F"/>
    <w:rsid w:val="004D215B"/>
    <w:rsid w:val="004D262E"/>
    <w:rsid w:val="004D3BB3"/>
    <w:rsid w:val="004D422D"/>
    <w:rsid w:val="004F0DFD"/>
    <w:rsid w:val="00500E3C"/>
    <w:rsid w:val="005040E9"/>
    <w:rsid w:val="005053CC"/>
    <w:rsid w:val="00517BDF"/>
    <w:rsid w:val="00520E28"/>
    <w:rsid w:val="00534FDD"/>
    <w:rsid w:val="00535D6F"/>
    <w:rsid w:val="00537188"/>
    <w:rsid w:val="005417FA"/>
    <w:rsid w:val="00541CF9"/>
    <w:rsid w:val="0054284A"/>
    <w:rsid w:val="00542C0D"/>
    <w:rsid w:val="00553241"/>
    <w:rsid w:val="0056009C"/>
    <w:rsid w:val="00564BC0"/>
    <w:rsid w:val="00566FD5"/>
    <w:rsid w:val="00570E5C"/>
    <w:rsid w:val="0057333C"/>
    <w:rsid w:val="00577A6A"/>
    <w:rsid w:val="00591C6F"/>
    <w:rsid w:val="005A733E"/>
    <w:rsid w:val="005C0C9C"/>
    <w:rsid w:val="005C17A5"/>
    <w:rsid w:val="005C4AE7"/>
    <w:rsid w:val="005C6524"/>
    <w:rsid w:val="005D0CB5"/>
    <w:rsid w:val="005E1306"/>
    <w:rsid w:val="005E4A75"/>
    <w:rsid w:val="005E7072"/>
    <w:rsid w:val="006107FA"/>
    <w:rsid w:val="00615A24"/>
    <w:rsid w:val="00621413"/>
    <w:rsid w:val="006261AA"/>
    <w:rsid w:val="006308AB"/>
    <w:rsid w:val="00652511"/>
    <w:rsid w:val="00667474"/>
    <w:rsid w:val="00672A17"/>
    <w:rsid w:val="00673371"/>
    <w:rsid w:val="00686CC9"/>
    <w:rsid w:val="00687D85"/>
    <w:rsid w:val="00687EFA"/>
    <w:rsid w:val="006B1F3A"/>
    <w:rsid w:val="006B237E"/>
    <w:rsid w:val="006B5761"/>
    <w:rsid w:val="006C2F69"/>
    <w:rsid w:val="006C3408"/>
    <w:rsid w:val="006C4119"/>
    <w:rsid w:val="006C45CE"/>
    <w:rsid w:val="006C6912"/>
    <w:rsid w:val="006D4B48"/>
    <w:rsid w:val="006D51A2"/>
    <w:rsid w:val="006E50AA"/>
    <w:rsid w:val="0071229E"/>
    <w:rsid w:val="00712FF7"/>
    <w:rsid w:val="00717FA1"/>
    <w:rsid w:val="00724D3C"/>
    <w:rsid w:val="007313E4"/>
    <w:rsid w:val="00732821"/>
    <w:rsid w:val="007335FD"/>
    <w:rsid w:val="00735501"/>
    <w:rsid w:val="007441E1"/>
    <w:rsid w:val="00745D02"/>
    <w:rsid w:val="00755FDB"/>
    <w:rsid w:val="00772F32"/>
    <w:rsid w:val="00782D0F"/>
    <w:rsid w:val="0078447F"/>
    <w:rsid w:val="00790452"/>
    <w:rsid w:val="00791E27"/>
    <w:rsid w:val="00793B61"/>
    <w:rsid w:val="0079732B"/>
    <w:rsid w:val="007A4079"/>
    <w:rsid w:val="007A477E"/>
    <w:rsid w:val="007D66C1"/>
    <w:rsid w:val="007D686F"/>
    <w:rsid w:val="00804761"/>
    <w:rsid w:val="0080559C"/>
    <w:rsid w:val="00806C58"/>
    <w:rsid w:val="00806F6C"/>
    <w:rsid w:val="00826C39"/>
    <w:rsid w:val="008314D4"/>
    <w:rsid w:val="00831C33"/>
    <w:rsid w:val="00836D5A"/>
    <w:rsid w:val="00851DEC"/>
    <w:rsid w:val="008551C4"/>
    <w:rsid w:val="008579AE"/>
    <w:rsid w:val="00861AF2"/>
    <w:rsid w:val="00864AFA"/>
    <w:rsid w:val="00866AE6"/>
    <w:rsid w:val="008827DE"/>
    <w:rsid w:val="00884CD9"/>
    <w:rsid w:val="00886817"/>
    <w:rsid w:val="00890D3C"/>
    <w:rsid w:val="008B338E"/>
    <w:rsid w:val="008D4F6B"/>
    <w:rsid w:val="008D57C6"/>
    <w:rsid w:val="008D7A93"/>
    <w:rsid w:val="008E1A42"/>
    <w:rsid w:val="0090368D"/>
    <w:rsid w:val="00912C1F"/>
    <w:rsid w:val="0092380E"/>
    <w:rsid w:val="0092620D"/>
    <w:rsid w:val="00931F5F"/>
    <w:rsid w:val="00932691"/>
    <w:rsid w:val="00935401"/>
    <w:rsid w:val="00937240"/>
    <w:rsid w:val="00950B18"/>
    <w:rsid w:val="0095444F"/>
    <w:rsid w:val="0095555C"/>
    <w:rsid w:val="009838AF"/>
    <w:rsid w:val="00991C15"/>
    <w:rsid w:val="009C6EA1"/>
    <w:rsid w:val="009D022F"/>
    <w:rsid w:val="009E2ADA"/>
    <w:rsid w:val="009E5F9D"/>
    <w:rsid w:val="009E7B63"/>
    <w:rsid w:val="009F278A"/>
    <w:rsid w:val="009F7967"/>
    <w:rsid w:val="00A27962"/>
    <w:rsid w:val="00A27E18"/>
    <w:rsid w:val="00A34316"/>
    <w:rsid w:val="00A37AE1"/>
    <w:rsid w:val="00A42ED0"/>
    <w:rsid w:val="00A44D43"/>
    <w:rsid w:val="00A57B74"/>
    <w:rsid w:val="00A6457A"/>
    <w:rsid w:val="00A70649"/>
    <w:rsid w:val="00A71863"/>
    <w:rsid w:val="00A978CF"/>
    <w:rsid w:val="00AA155F"/>
    <w:rsid w:val="00AB6018"/>
    <w:rsid w:val="00AC6E52"/>
    <w:rsid w:val="00AE20B5"/>
    <w:rsid w:val="00AF0EF8"/>
    <w:rsid w:val="00AF2092"/>
    <w:rsid w:val="00AF7D9B"/>
    <w:rsid w:val="00B00A27"/>
    <w:rsid w:val="00B10F89"/>
    <w:rsid w:val="00B13573"/>
    <w:rsid w:val="00B30B1B"/>
    <w:rsid w:val="00B320F8"/>
    <w:rsid w:val="00B35047"/>
    <w:rsid w:val="00B3660A"/>
    <w:rsid w:val="00B36CE7"/>
    <w:rsid w:val="00B5627F"/>
    <w:rsid w:val="00B62194"/>
    <w:rsid w:val="00B66C05"/>
    <w:rsid w:val="00B71BA0"/>
    <w:rsid w:val="00B76E8F"/>
    <w:rsid w:val="00BB07CA"/>
    <w:rsid w:val="00BB7D6C"/>
    <w:rsid w:val="00BC2617"/>
    <w:rsid w:val="00BC5871"/>
    <w:rsid w:val="00BD39CB"/>
    <w:rsid w:val="00BF2F65"/>
    <w:rsid w:val="00BF354F"/>
    <w:rsid w:val="00BF3992"/>
    <w:rsid w:val="00BF763C"/>
    <w:rsid w:val="00C03DD8"/>
    <w:rsid w:val="00C058FF"/>
    <w:rsid w:val="00C10A38"/>
    <w:rsid w:val="00C10FDB"/>
    <w:rsid w:val="00C13B65"/>
    <w:rsid w:val="00C166C1"/>
    <w:rsid w:val="00C171A5"/>
    <w:rsid w:val="00C20B62"/>
    <w:rsid w:val="00C33E49"/>
    <w:rsid w:val="00C357F9"/>
    <w:rsid w:val="00C36C3B"/>
    <w:rsid w:val="00C40398"/>
    <w:rsid w:val="00C40C2D"/>
    <w:rsid w:val="00C41649"/>
    <w:rsid w:val="00C4399E"/>
    <w:rsid w:val="00C469E8"/>
    <w:rsid w:val="00C511D6"/>
    <w:rsid w:val="00C512F3"/>
    <w:rsid w:val="00C64906"/>
    <w:rsid w:val="00C70646"/>
    <w:rsid w:val="00C75B1F"/>
    <w:rsid w:val="00CA1D1B"/>
    <w:rsid w:val="00CA3511"/>
    <w:rsid w:val="00CB59DB"/>
    <w:rsid w:val="00CE7DF1"/>
    <w:rsid w:val="00D1124A"/>
    <w:rsid w:val="00D15E99"/>
    <w:rsid w:val="00D275A5"/>
    <w:rsid w:val="00D30EDE"/>
    <w:rsid w:val="00D31333"/>
    <w:rsid w:val="00D31F1D"/>
    <w:rsid w:val="00D36F45"/>
    <w:rsid w:val="00D37D0B"/>
    <w:rsid w:val="00D50208"/>
    <w:rsid w:val="00D55003"/>
    <w:rsid w:val="00D604ED"/>
    <w:rsid w:val="00D7073F"/>
    <w:rsid w:val="00D72586"/>
    <w:rsid w:val="00D8361A"/>
    <w:rsid w:val="00D83728"/>
    <w:rsid w:val="00D85366"/>
    <w:rsid w:val="00D8557C"/>
    <w:rsid w:val="00D866A3"/>
    <w:rsid w:val="00D90F75"/>
    <w:rsid w:val="00D94D72"/>
    <w:rsid w:val="00DB17BC"/>
    <w:rsid w:val="00DB2CA4"/>
    <w:rsid w:val="00DC51AE"/>
    <w:rsid w:val="00DC676B"/>
    <w:rsid w:val="00DC6F0E"/>
    <w:rsid w:val="00DD2088"/>
    <w:rsid w:val="00DE1074"/>
    <w:rsid w:val="00DE531D"/>
    <w:rsid w:val="00E01E5A"/>
    <w:rsid w:val="00E038CD"/>
    <w:rsid w:val="00E13A04"/>
    <w:rsid w:val="00E14742"/>
    <w:rsid w:val="00E1725C"/>
    <w:rsid w:val="00E3020F"/>
    <w:rsid w:val="00E30367"/>
    <w:rsid w:val="00E31FF5"/>
    <w:rsid w:val="00E478E3"/>
    <w:rsid w:val="00E5277D"/>
    <w:rsid w:val="00E56DB7"/>
    <w:rsid w:val="00E578B3"/>
    <w:rsid w:val="00E6368F"/>
    <w:rsid w:val="00E853D9"/>
    <w:rsid w:val="00E86108"/>
    <w:rsid w:val="00E92B6A"/>
    <w:rsid w:val="00E92B93"/>
    <w:rsid w:val="00E94214"/>
    <w:rsid w:val="00E96767"/>
    <w:rsid w:val="00EA4A6D"/>
    <w:rsid w:val="00EC0F5F"/>
    <w:rsid w:val="00EC3B44"/>
    <w:rsid w:val="00EC7A82"/>
    <w:rsid w:val="00ED754F"/>
    <w:rsid w:val="00EE04DA"/>
    <w:rsid w:val="00EE0D45"/>
    <w:rsid w:val="00EE3C2F"/>
    <w:rsid w:val="00EE4731"/>
    <w:rsid w:val="00EE7F6F"/>
    <w:rsid w:val="00EF53F5"/>
    <w:rsid w:val="00F0278C"/>
    <w:rsid w:val="00F17B35"/>
    <w:rsid w:val="00F2133D"/>
    <w:rsid w:val="00F2544F"/>
    <w:rsid w:val="00F25715"/>
    <w:rsid w:val="00F30874"/>
    <w:rsid w:val="00F343D5"/>
    <w:rsid w:val="00F42BBB"/>
    <w:rsid w:val="00F430BE"/>
    <w:rsid w:val="00F54913"/>
    <w:rsid w:val="00F67745"/>
    <w:rsid w:val="00F748A3"/>
    <w:rsid w:val="00F875A9"/>
    <w:rsid w:val="00FA5FA8"/>
    <w:rsid w:val="00FA7391"/>
    <w:rsid w:val="00FB1D5E"/>
    <w:rsid w:val="00FC280D"/>
    <w:rsid w:val="00FC3B48"/>
    <w:rsid w:val="00FF2812"/>
    <w:rsid w:val="0214628D"/>
    <w:rsid w:val="027B0BB3"/>
    <w:rsid w:val="040C2EA7"/>
    <w:rsid w:val="045F3988"/>
    <w:rsid w:val="051C504D"/>
    <w:rsid w:val="05441D9C"/>
    <w:rsid w:val="05FF477A"/>
    <w:rsid w:val="08B45D6A"/>
    <w:rsid w:val="0900395D"/>
    <w:rsid w:val="09332AD0"/>
    <w:rsid w:val="0949128B"/>
    <w:rsid w:val="0C8C4885"/>
    <w:rsid w:val="0CC3725B"/>
    <w:rsid w:val="0E544055"/>
    <w:rsid w:val="0F2F0194"/>
    <w:rsid w:val="0F4A40E2"/>
    <w:rsid w:val="0FC16577"/>
    <w:rsid w:val="0FC5265F"/>
    <w:rsid w:val="1091373F"/>
    <w:rsid w:val="13E94546"/>
    <w:rsid w:val="13EE0F8A"/>
    <w:rsid w:val="144B3EF1"/>
    <w:rsid w:val="182459FC"/>
    <w:rsid w:val="18257FAF"/>
    <w:rsid w:val="19B427A7"/>
    <w:rsid w:val="1B377AA1"/>
    <w:rsid w:val="1C4B525B"/>
    <w:rsid w:val="1C8148A3"/>
    <w:rsid w:val="1EB6710D"/>
    <w:rsid w:val="1F30733C"/>
    <w:rsid w:val="1FBD72A8"/>
    <w:rsid w:val="20644CF4"/>
    <w:rsid w:val="218B6938"/>
    <w:rsid w:val="22441540"/>
    <w:rsid w:val="22B33FDB"/>
    <w:rsid w:val="22DB5A2D"/>
    <w:rsid w:val="23A1073E"/>
    <w:rsid w:val="23E62756"/>
    <w:rsid w:val="26524061"/>
    <w:rsid w:val="27892DB8"/>
    <w:rsid w:val="27ED21EE"/>
    <w:rsid w:val="28051680"/>
    <w:rsid w:val="28542B73"/>
    <w:rsid w:val="29956CE4"/>
    <w:rsid w:val="2A241228"/>
    <w:rsid w:val="2A8C5F6E"/>
    <w:rsid w:val="2C574AD6"/>
    <w:rsid w:val="2C7817DE"/>
    <w:rsid w:val="2D342627"/>
    <w:rsid w:val="2DDF3727"/>
    <w:rsid w:val="2E180902"/>
    <w:rsid w:val="2E5362DD"/>
    <w:rsid w:val="2F22589C"/>
    <w:rsid w:val="2FBC3115"/>
    <w:rsid w:val="30B63912"/>
    <w:rsid w:val="30DE2F18"/>
    <w:rsid w:val="31100C84"/>
    <w:rsid w:val="31C51388"/>
    <w:rsid w:val="34C30C2F"/>
    <w:rsid w:val="36A4248F"/>
    <w:rsid w:val="370A4955"/>
    <w:rsid w:val="370E2F87"/>
    <w:rsid w:val="371256D0"/>
    <w:rsid w:val="377A65E0"/>
    <w:rsid w:val="38940E81"/>
    <w:rsid w:val="3AEA09D7"/>
    <w:rsid w:val="3B3971EE"/>
    <w:rsid w:val="3D0519F9"/>
    <w:rsid w:val="3D6860B4"/>
    <w:rsid w:val="3F661F09"/>
    <w:rsid w:val="3F7D53EA"/>
    <w:rsid w:val="3FBC55C8"/>
    <w:rsid w:val="3FC410F9"/>
    <w:rsid w:val="4092764D"/>
    <w:rsid w:val="410F383D"/>
    <w:rsid w:val="441078E3"/>
    <w:rsid w:val="442B2872"/>
    <w:rsid w:val="44560E95"/>
    <w:rsid w:val="44F736D1"/>
    <w:rsid w:val="46B74C15"/>
    <w:rsid w:val="46DC39DD"/>
    <w:rsid w:val="47010022"/>
    <w:rsid w:val="472008D7"/>
    <w:rsid w:val="47A3169E"/>
    <w:rsid w:val="492D03FB"/>
    <w:rsid w:val="498B58C3"/>
    <w:rsid w:val="4AF1721F"/>
    <w:rsid w:val="4B015C2B"/>
    <w:rsid w:val="4C525D80"/>
    <w:rsid w:val="4C5F1D94"/>
    <w:rsid w:val="4CDC476B"/>
    <w:rsid w:val="4DC74F01"/>
    <w:rsid w:val="4E8D6E32"/>
    <w:rsid w:val="4E965441"/>
    <w:rsid w:val="4EBF7E95"/>
    <w:rsid w:val="4FBD3DD3"/>
    <w:rsid w:val="500865B9"/>
    <w:rsid w:val="501642AF"/>
    <w:rsid w:val="50393B76"/>
    <w:rsid w:val="515A5AE1"/>
    <w:rsid w:val="517850C3"/>
    <w:rsid w:val="521E10FA"/>
    <w:rsid w:val="54273CDF"/>
    <w:rsid w:val="542F120D"/>
    <w:rsid w:val="566D7DD5"/>
    <w:rsid w:val="568D0B87"/>
    <w:rsid w:val="573E0197"/>
    <w:rsid w:val="57753586"/>
    <w:rsid w:val="57923C1A"/>
    <w:rsid w:val="57C67BA8"/>
    <w:rsid w:val="5A275867"/>
    <w:rsid w:val="5AC2639D"/>
    <w:rsid w:val="5B6B526B"/>
    <w:rsid w:val="5BB13957"/>
    <w:rsid w:val="5C68203E"/>
    <w:rsid w:val="5D5D0976"/>
    <w:rsid w:val="5E8847A8"/>
    <w:rsid w:val="5F7DDE7E"/>
    <w:rsid w:val="5F986348"/>
    <w:rsid w:val="5FE55392"/>
    <w:rsid w:val="60503394"/>
    <w:rsid w:val="616A76EC"/>
    <w:rsid w:val="65660349"/>
    <w:rsid w:val="669C4286"/>
    <w:rsid w:val="66D874EB"/>
    <w:rsid w:val="6763291F"/>
    <w:rsid w:val="67F43527"/>
    <w:rsid w:val="681A4A72"/>
    <w:rsid w:val="6B767B0B"/>
    <w:rsid w:val="6C7C73DD"/>
    <w:rsid w:val="6D5A3C56"/>
    <w:rsid w:val="6D8A2F61"/>
    <w:rsid w:val="6DDE0BB5"/>
    <w:rsid w:val="6E9A1715"/>
    <w:rsid w:val="701729CA"/>
    <w:rsid w:val="70606C0C"/>
    <w:rsid w:val="71BF6C6F"/>
    <w:rsid w:val="72316387"/>
    <w:rsid w:val="725F761A"/>
    <w:rsid w:val="72A2155C"/>
    <w:rsid w:val="72CF1852"/>
    <w:rsid w:val="73E53BA8"/>
    <w:rsid w:val="744F33A1"/>
    <w:rsid w:val="764B7E78"/>
    <w:rsid w:val="766963B1"/>
    <w:rsid w:val="770A244E"/>
    <w:rsid w:val="79774485"/>
    <w:rsid w:val="79D923BF"/>
    <w:rsid w:val="7B3321A1"/>
    <w:rsid w:val="7B7D53CC"/>
    <w:rsid w:val="7F5E0641"/>
    <w:rsid w:val="7FDFE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30"/>
    <w:qFormat/>
    <w:uiPriority w:val="0"/>
    <w:pPr>
      <w:keepNext/>
      <w:keepLines/>
      <w:spacing w:before="260" w:after="260" w:line="415" w:lineRule="auto"/>
      <w:outlineLvl w:val="2"/>
    </w:pPr>
    <w:rPr>
      <w:b/>
      <w:bCs/>
      <w:kern w:val="0"/>
      <w:sz w:val="32"/>
      <w:szCs w:val="32"/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link w:val="29"/>
    <w:qFormat/>
    <w:uiPriority w:val="99"/>
    <w:rPr>
      <w:rFonts w:ascii="仿宋_GB2312" w:eastAsia="仿宋_GB2312"/>
      <w:sz w:val="30"/>
    </w:rPr>
  </w:style>
  <w:style w:type="paragraph" w:styleId="8">
    <w:name w:val="Plain Text"/>
    <w:basedOn w:val="1"/>
    <w:link w:val="31"/>
    <w:qFormat/>
    <w:uiPriority w:val="0"/>
    <w:rPr>
      <w:rFonts w:ascii="宋体" w:hAnsi="Courier New" w:cs="Courier New"/>
      <w:szCs w:val="21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alloon Text"/>
    <w:basedOn w:val="1"/>
    <w:link w:val="32"/>
    <w:qFormat/>
    <w:uiPriority w:val="0"/>
    <w:rPr>
      <w:sz w:val="18"/>
      <w:szCs w:val="18"/>
    </w:rPr>
  </w:style>
  <w:style w:type="paragraph" w:styleId="11">
    <w:name w:val="footer"/>
    <w:basedOn w:val="1"/>
    <w:link w:val="33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2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3">
    <w:name w:val="toc 1"/>
    <w:basedOn w:val="1"/>
    <w:next w:val="1"/>
    <w:qFormat/>
    <w:uiPriority w:val="0"/>
    <w:pPr>
      <w:tabs>
        <w:tab w:val="right" w:leader="middleDot" w:pos="8302"/>
      </w:tabs>
      <w:spacing w:line="360" w:lineRule="auto"/>
    </w:pPr>
  </w:style>
  <w:style w:type="paragraph" w:styleId="14">
    <w:name w:val="Normal (Web)"/>
    <w:basedOn w:val="1"/>
    <w:qFormat/>
    <w:uiPriority w:val="0"/>
    <w:rPr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FollowedHyperlink"/>
    <w:qFormat/>
    <w:uiPriority w:val="99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21">
    <w:name w:val="Emphasis"/>
    <w:qFormat/>
    <w:uiPriority w:val="0"/>
  </w:style>
  <w:style w:type="character" w:styleId="22">
    <w:name w:val="HTML Definition"/>
    <w:qFormat/>
    <w:uiPriority w:val="0"/>
  </w:style>
  <w:style w:type="character" w:styleId="23">
    <w:name w:val="HTML Variable"/>
    <w:qFormat/>
    <w:uiPriority w:val="0"/>
  </w:style>
  <w:style w:type="character" w:styleId="24">
    <w:name w:val="Hyperlink"/>
    <w:qFormat/>
    <w:uiPriority w:val="99"/>
    <w:rPr>
      <w:rFonts w:hint="default" w:ascii="ˎ̥" w:hAnsi="ˎ̥"/>
      <w:color w:val="3E3E3E"/>
      <w:sz w:val="24"/>
      <w:szCs w:val="24"/>
      <w:u w:val="none"/>
    </w:rPr>
  </w:style>
  <w:style w:type="character" w:styleId="25">
    <w:name w:val="HTML Code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6">
    <w:name w:val="HTML Cite"/>
    <w:qFormat/>
    <w:uiPriority w:val="0"/>
  </w:style>
  <w:style w:type="character" w:styleId="27">
    <w:name w:val="HTML Keyboard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8">
    <w:name w:val="HTML Sample"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29">
    <w:name w:val="正文文本 字符"/>
    <w:link w:val="7"/>
    <w:qFormat/>
    <w:uiPriority w:val="99"/>
    <w:rPr>
      <w:rFonts w:ascii="仿宋_GB2312" w:eastAsia="仿宋_GB2312"/>
      <w:kern w:val="2"/>
      <w:sz w:val="30"/>
    </w:rPr>
  </w:style>
  <w:style w:type="character" w:customStyle="1" w:styleId="30">
    <w:name w:val="标题 3 字符"/>
    <w:link w:val="3"/>
    <w:qFormat/>
    <w:uiPriority w:val="0"/>
    <w:rPr>
      <w:rFonts w:eastAsia="宋体"/>
      <w:b/>
      <w:bCs/>
      <w:sz w:val="32"/>
      <w:szCs w:val="32"/>
      <w:lang w:bidi="ar-SA"/>
    </w:rPr>
  </w:style>
  <w:style w:type="character" w:customStyle="1" w:styleId="31">
    <w:name w:val="纯文本 字符"/>
    <w:link w:val="8"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32">
    <w:name w:val="批注框文本 字符"/>
    <w:link w:val="10"/>
    <w:qFormat/>
    <w:uiPriority w:val="0"/>
    <w:rPr>
      <w:kern w:val="2"/>
      <w:sz w:val="18"/>
      <w:szCs w:val="18"/>
      <w:lang w:bidi="ar-SA"/>
    </w:rPr>
  </w:style>
  <w:style w:type="character" w:customStyle="1" w:styleId="33">
    <w:name w:val="页脚 字符"/>
    <w:link w:val="11"/>
    <w:qFormat/>
    <w:uiPriority w:val="0"/>
    <w:rPr>
      <w:rFonts w:eastAsia="宋体"/>
      <w:sz w:val="18"/>
      <w:szCs w:val="18"/>
      <w:lang w:bidi="ar-SA"/>
    </w:rPr>
  </w:style>
  <w:style w:type="character" w:customStyle="1" w:styleId="34">
    <w:name w:val="页眉 字符"/>
    <w:link w:val="12"/>
    <w:qFormat/>
    <w:uiPriority w:val="0"/>
    <w:rPr>
      <w:rFonts w:eastAsia="宋体"/>
      <w:sz w:val="18"/>
      <w:szCs w:val="18"/>
      <w:lang w:bidi="ar-SA"/>
    </w:rPr>
  </w:style>
  <w:style w:type="character" w:customStyle="1" w:styleId="35">
    <w:name w:val="font41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36">
    <w:name w:val="tab2"/>
    <w:qFormat/>
    <w:uiPriority w:val="0"/>
    <w:rPr>
      <w:color w:val="333366"/>
    </w:rPr>
  </w:style>
  <w:style w:type="character" w:customStyle="1" w:styleId="37">
    <w:name w:val="hilite"/>
    <w:qFormat/>
    <w:uiPriority w:val="0"/>
    <w:rPr>
      <w:color w:val="000000"/>
    </w:rPr>
  </w:style>
  <w:style w:type="character" w:customStyle="1" w:styleId="38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39">
    <w:name w:val="active6"/>
    <w:qFormat/>
    <w:uiPriority w:val="0"/>
    <w:rPr>
      <w:color w:val="FFFFFF"/>
    </w:rPr>
  </w:style>
  <w:style w:type="character" w:customStyle="1" w:styleId="40">
    <w:name w:val="Default Char Char"/>
    <w:qFormat/>
    <w:uiPriority w:val="0"/>
    <w:rPr>
      <w:rFonts w:hint="eastAsia" w:ascii="......." w:hAnsi="......." w:eastAsia="......." w:cs="......."/>
      <w:color w:val="000000"/>
      <w:sz w:val="24"/>
      <w:szCs w:val="24"/>
      <w:lang w:val="en-US" w:eastAsia="zh-CN" w:bidi="ar"/>
    </w:rPr>
  </w:style>
  <w:style w:type="character" w:customStyle="1" w:styleId="41">
    <w:name w:val="hilite6"/>
    <w:qFormat/>
    <w:uiPriority w:val="0"/>
    <w:rPr>
      <w:color w:val="000000"/>
    </w:rPr>
  </w:style>
  <w:style w:type="character" w:customStyle="1" w:styleId="42">
    <w:name w:val="underline"/>
    <w:qFormat/>
    <w:uiPriority w:val="0"/>
    <w:rPr>
      <w:u w:val="single"/>
    </w:rPr>
  </w:style>
  <w:style w:type="character" w:customStyle="1" w:styleId="43">
    <w:name w:val="fielderror"/>
    <w:qFormat/>
    <w:uiPriority w:val="0"/>
    <w:rPr>
      <w:color w:val="800000"/>
    </w:rPr>
  </w:style>
  <w:style w:type="character" w:customStyle="1" w:styleId="44">
    <w:name w:val="fontstrikethrough"/>
    <w:qFormat/>
    <w:uiPriority w:val="0"/>
    <w:rPr>
      <w:strike/>
    </w:rPr>
  </w:style>
  <w:style w:type="character" w:customStyle="1" w:styleId="45">
    <w:name w:val="tab1"/>
    <w:basedOn w:val="17"/>
    <w:qFormat/>
    <w:uiPriority w:val="0"/>
  </w:style>
  <w:style w:type="character" w:customStyle="1" w:styleId="46">
    <w:name w:val="font5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7">
    <w:name w:val="active5"/>
    <w:qFormat/>
    <w:uiPriority w:val="0"/>
    <w:rPr>
      <w:color w:val="FFFFFF"/>
    </w:rPr>
  </w:style>
  <w:style w:type="character" w:customStyle="1" w:styleId="48">
    <w:name w:val="required"/>
    <w:qFormat/>
    <w:uiPriority w:val="0"/>
    <w:rPr>
      <w:color w:val="FF0000"/>
    </w:rPr>
  </w:style>
  <w:style w:type="character" w:customStyle="1" w:styleId="49">
    <w:name w:val="active"/>
    <w:qFormat/>
    <w:uiPriority w:val="0"/>
    <w:rPr>
      <w:color w:val="FFFFFF"/>
    </w:rPr>
  </w:style>
  <w:style w:type="character" w:customStyle="1" w:styleId="50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1">
    <w:name w:val="fontborder"/>
    <w:qFormat/>
    <w:uiPriority w:val="0"/>
    <w:rPr>
      <w:bdr w:val="single" w:color="000000" w:sz="6" w:space="0"/>
    </w:rPr>
  </w:style>
  <w:style w:type="character" w:customStyle="1" w:styleId="52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53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  <w:style w:type="paragraph" w:customStyle="1" w:styleId="54">
    <w:name w:val="List Paragraph1"/>
    <w:basedOn w:val="1"/>
    <w:qFormat/>
    <w:uiPriority w:val="34"/>
    <w:pPr>
      <w:ind w:firstLine="420" w:firstLineChars="200"/>
    </w:pPr>
  </w:style>
  <w:style w:type="paragraph" w:customStyle="1" w:styleId="55">
    <w:name w:val="1"/>
    <w:basedOn w:val="1"/>
    <w:qFormat/>
    <w:uiPriority w:val="0"/>
    <w:pPr>
      <w:tabs>
        <w:tab w:val="left" w:pos="360"/>
      </w:tabs>
    </w:pPr>
  </w:style>
  <w:style w:type="paragraph" w:customStyle="1" w:styleId="56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szCs w:val="24"/>
    </w:rPr>
  </w:style>
  <w:style w:type="paragraph" w:customStyle="1" w:styleId="5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58">
    <w:name w:val="Char"/>
    <w:basedOn w:val="1"/>
    <w:qFormat/>
    <w:uiPriority w:val="0"/>
    <w:pPr>
      <w:tabs>
        <w:tab w:val="left" w:pos="360"/>
      </w:tabs>
    </w:pPr>
    <w:rPr>
      <w:sz w:val="24"/>
      <w:szCs w:val="24"/>
    </w:rPr>
  </w:style>
  <w:style w:type="paragraph" w:customStyle="1" w:styleId="59">
    <w:name w:val="Char1"/>
    <w:basedOn w:val="1"/>
    <w:qFormat/>
    <w:uiPriority w:val="0"/>
  </w:style>
  <w:style w:type="paragraph" w:customStyle="1" w:styleId="60">
    <w:name w:val="Char Char Char Char1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61">
    <w:name w:val="Char Char Char Char"/>
    <w:basedOn w:val="5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  <w:szCs w:val="24"/>
    </w:rPr>
  </w:style>
  <w:style w:type="paragraph" w:styleId="62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63">
    <w:name w:val="Char Char1"/>
    <w:basedOn w:val="1"/>
    <w:qFormat/>
    <w:uiPriority w:val="0"/>
    <w:pPr>
      <w:tabs>
        <w:tab w:val="left" w:pos="360"/>
      </w:tabs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xd</Company>
  <Pages>3</Pages>
  <Words>1058</Words>
  <Characters>1083</Characters>
  <Lines>8</Lines>
  <Paragraphs>2</Paragraphs>
  <TotalTime>165</TotalTime>
  <ScaleCrop>false</ScaleCrop>
  <LinksUpToDate>false</LinksUpToDate>
  <CharactersWithSpaces>1083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2026-09-17T06:03:00Z</dcterms:created>
  <dc:creator>dell</dc:creator>
  <cp:lastModifiedBy>L.</cp:lastModifiedBy>
  <cp:lastPrinted>2017-08-30T17:03:00Z</cp:lastPrinted>
  <dcterms:modified xsi:type="dcterms:W3CDTF">2026-09-21T02:45:51Z</dcterms:modified>
  <dc:title>目录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eyJoZGlkIjoiZTE5N2ExNTg3ZWUwMTgyZDczZjBlMzcwMGNlNmZmYzYiLCJ1c2VySWQiOiI0MzM1Njg5NTYifQ==</vt:lpwstr>
  </property>
  <property fmtid="{D5CDD505-2E9C-101B-9397-08002B2CF9AE}" pid="4" name="ICV">
    <vt:lpwstr>BD7D6B81D897491DBAC9573B25CE423A_13</vt:lpwstr>
  </property>
</Properties>
</file>